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9A81" w14:textId="77777777" w:rsidR="0051224A" w:rsidRPr="00616D0D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14:paraId="7EE5F2FE" w14:textId="396F6E5D" w:rsidR="005F7AFA" w:rsidRDefault="0051224A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8"/>
          <w:b/>
          <w:sz w:val="24"/>
          <w:szCs w:val="24"/>
          <w:u w:val="single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E26605">
        <w:rPr>
          <w:sz w:val="24"/>
          <w:szCs w:val="24"/>
        </w:rPr>
        <w:t>лекарственных средств и медицинских изделий</w:t>
      </w:r>
    </w:p>
    <w:p w14:paraId="62BF2075" w14:textId="5D8CD576" w:rsidR="0051224A" w:rsidRPr="00ED18FB" w:rsidRDefault="00ED18FB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14:paraId="594D093C" w14:textId="77777777"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14:paraId="7B682FBD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 xml:space="preserve"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</w:t>
      </w:r>
      <w:proofErr w:type="spellStart"/>
      <w:r w:rsidRPr="00616D0D">
        <w:rPr>
          <w:spacing w:val="2"/>
        </w:rPr>
        <w:t>см.в</w:t>
      </w:r>
      <w:proofErr w:type="spellEnd"/>
      <w:r w:rsidRPr="00616D0D">
        <w:rPr>
          <w:spacing w:val="2"/>
        </w:rPr>
        <w:t xml:space="preserve"> приложении).</w:t>
      </w:r>
    </w:p>
    <w:p w14:paraId="66FC69E8" w14:textId="7B1F348F"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5F7AFA" w:rsidRPr="005F7AFA">
        <w:rPr>
          <w:b/>
          <w:bCs/>
          <w:spacing w:val="2"/>
        </w:rPr>
        <w:t>10</w:t>
      </w:r>
      <w:r w:rsidRPr="009922AC">
        <w:rPr>
          <w:b/>
          <w:spacing w:val="2"/>
        </w:rPr>
        <w:t xml:space="preserve">.00 ч.  </w:t>
      </w:r>
      <w:r w:rsidR="00F63303">
        <w:rPr>
          <w:b/>
          <w:spacing w:val="2"/>
        </w:rPr>
        <w:t>20</w:t>
      </w:r>
      <w:r w:rsidR="00652D7B">
        <w:rPr>
          <w:b/>
          <w:spacing w:val="2"/>
        </w:rPr>
        <w:t>.</w:t>
      </w:r>
      <w:r w:rsidR="005F7AFA">
        <w:rPr>
          <w:b/>
          <w:spacing w:val="2"/>
        </w:rPr>
        <w:t>0</w:t>
      </w:r>
      <w:r w:rsidR="00F63303">
        <w:rPr>
          <w:b/>
          <w:spacing w:val="2"/>
        </w:rPr>
        <w:t>3</w:t>
      </w:r>
      <w:r w:rsidRPr="009922AC">
        <w:rPr>
          <w:b/>
          <w:spacing w:val="2"/>
        </w:rPr>
        <w:t>.20</w:t>
      </w:r>
      <w:r w:rsidR="005F7AFA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7C77DA0C" w14:textId="55B58FF9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F63303">
        <w:rPr>
          <w:b/>
          <w:spacing w:val="2"/>
        </w:rPr>
        <w:t>2</w:t>
      </w:r>
      <w:r w:rsidR="00810456">
        <w:rPr>
          <w:b/>
          <w:spacing w:val="2"/>
        </w:rPr>
        <w:t>7</w:t>
      </w:r>
      <w:r w:rsidR="009922AC" w:rsidRPr="009922AC">
        <w:rPr>
          <w:b/>
          <w:spacing w:val="2"/>
          <w:lang w:val="kk-KZ"/>
        </w:rPr>
        <w:t>.0</w:t>
      </w:r>
      <w:r w:rsidR="00F63303">
        <w:rPr>
          <w:b/>
          <w:spacing w:val="2"/>
          <w:lang w:val="kk-KZ"/>
        </w:rPr>
        <w:t>3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1CF4E65D" w14:textId="019D2656"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F63303">
        <w:rPr>
          <w:b/>
          <w:spacing w:val="2"/>
        </w:rPr>
        <w:t>27</w:t>
      </w:r>
      <w:r w:rsidRPr="009922AC">
        <w:rPr>
          <w:b/>
          <w:spacing w:val="2"/>
          <w:lang w:val="kk-KZ"/>
        </w:rPr>
        <w:t xml:space="preserve"> </w:t>
      </w:r>
      <w:r w:rsidR="00F63303">
        <w:rPr>
          <w:b/>
          <w:spacing w:val="2"/>
          <w:lang w:val="kk-KZ"/>
        </w:rPr>
        <w:t>марта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 А, малый конференц-зал.</w:t>
      </w:r>
    </w:p>
    <w:p w14:paraId="7A3635C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394 84 70</w:t>
      </w:r>
      <w:r w:rsidRPr="00616D0D">
        <w:rPr>
          <w:spacing w:val="2"/>
        </w:rPr>
        <w:t>.</w:t>
      </w:r>
    </w:p>
    <w:p w14:paraId="0CB9214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14:paraId="353D8312" w14:textId="77777777" w:rsidR="006968E5" w:rsidRDefault="006968E5" w:rsidP="00BD5C71">
      <w:pPr>
        <w:ind w:firstLine="400"/>
        <w:jc w:val="center"/>
        <w:rPr>
          <w:rStyle w:val="s0"/>
        </w:rPr>
      </w:pPr>
    </w:p>
    <w:p w14:paraId="4C1F69DD" w14:textId="77777777"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14:paraId="7BAEB311" w14:textId="43A5D66A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781882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Конверт содержит:</w:t>
      </w:r>
    </w:p>
    <w:p w14:paraId="5F653E3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4A114B0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47927F6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- а также документы, подтверждающие соответствие предлагаемых товаров требованиям, установленным главой 4 Правил:</w:t>
      </w:r>
    </w:p>
    <w:p w14:paraId="06FED3F9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5B6589">
        <w:rPr>
          <w:rStyle w:val="s0"/>
          <w:color w:val="auto"/>
        </w:rPr>
        <w:t>орфанных</w:t>
      </w:r>
      <w:proofErr w:type="spellEnd"/>
      <w:r w:rsidRPr="005B6589">
        <w:rPr>
          <w:rStyle w:val="s0"/>
          <w:color w:val="auto"/>
        </w:rPr>
        <w:t xml:space="preserve"> препаратов, включенных в перечень </w:t>
      </w:r>
      <w:proofErr w:type="spellStart"/>
      <w:r w:rsidRPr="005B6589">
        <w:rPr>
          <w:rStyle w:val="s0"/>
          <w:color w:val="auto"/>
        </w:rPr>
        <w:t>орфанных</w:t>
      </w:r>
      <w:proofErr w:type="spellEnd"/>
      <w:r w:rsidRPr="005B6589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7916B57F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773DB242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14EC883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513156C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6CDBED9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4C374C2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0071E704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2CB82C5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3088EB2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FB31B3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526EF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восьми месяцев от указанного срока годности на упаковке (при сроке годности два года и более);</w:t>
      </w:r>
    </w:p>
    <w:p w14:paraId="21D0D20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7) срок годности вакцин на дату поставки единым дистрибьютором заказчику составляет:</w:t>
      </w:r>
    </w:p>
    <w:p w14:paraId="631618E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сорока процентов от указанного срока годности на упаковке (при сроке годности менее двух лет);</w:t>
      </w:r>
    </w:p>
    <w:p w14:paraId="61C739C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десяти месяцев от указанного срока годности на упаковке (при сроке годности два года и более);</w:t>
      </w:r>
    </w:p>
    <w:p w14:paraId="32FF6C0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0BE0AE0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1ED87179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E4EEB56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14:paraId="009870C4" w14:textId="7085F683"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14:paraId="732AC047" w14:textId="77777777"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14:paraId="4A1F6306" w14:textId="3C6A5461"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15 календарных дней</w:t>
      </w:r>
      <w:r w:rsidRPr="00C709B8">
        <w:rPr>
          <w:b/>
          <w:spacing w:val="2"/>
        </w:rPr>
        <w:t>,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2020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14:paraId="7BEC6134" w14:textId="365A052C" w:rsidR="004A0092" w:rsidRDefault="004A0092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Style w:val="a3"/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2072"/>
        <w:gridCol w:w="2762"/>
        <w:gridCol w:w="709"/>
        <w:gridCol w:w="1065"/>
        <w:gridCol w:w="1252"/>
        <w:gridCol w:w="1276"/>
      </w:tblGrid>
      <w:tr w:rsidR="004A0092" w:rsidRPr="00946491" w14:paraId="42689BC3" w14:textId="77777777" w:rsidTr="00540156">
        <w:trPr>
          <w:jc w:val="center"/>
        </w:trPr>
        <w:tc>
          <w:tcPr>
            <w:tcW w:w="457" w:type="dxa"/>
          </w:tcPr>
          <w:p w14:paraId="1A40F948" w14:textId="77777777" w:rsidR="004A0092" w:rsidRPr="00946491" w:rsidRDefault="004A0092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lastRenderedPageBreak/>
              <w:t>№</w:t>
            </w:r>
          </w:p>
          <w:p w14:paraId="35800C91" w14:textId="49A808A9" w:rsidR="00810456" w:rsidRPr="00946491" w:rsidRDefault="00810456" w:rsidP="00810456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№</w:t>
            </w:r>
          </w:p>
        </w:tc>
        <w:tc>
          <w:tcPr>
            <w:tcW w:w="2072" w:type="dxa"/>
          </w:tcPr>
          <w:p w14:paraId="0C6EE761" w14:textId="77777777" w:rsidR="004A0092" w:rsidRPr="00946491" w:rsidRDefault="004A0092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rStyle w:val="s0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62" w:type="dxa"/>
          </w:tcPr>
          <w:p w14:paraId="15AF1968" w14:textId="77777777" w:rsidR="004A0092" w:rsidRPr="00946491" w:rsidRDefault="004A0092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proofErr w:type="spellStart"/>
            <w:r w:rsidRPr="00946491">
              <w:rPr>
                <w:rStyle w:val="s0"/>
                <w:b/>
                <w:sz w:val="20"/>
                <w:szCs w:val="20"/>
              </w:rPr>
              <w:t>Доп.описание</w:t>
            </w:r>
            <w:proofErr w:type="spellEnd"/>
          </w:p>
        </w:tc>
        <w:tc>
          <w:tcPr>
            <w:tcW w:w="709" w:type="dxa"/>
          </w:tcPr>
          <w:p w14:paraId="796E61DA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65" w:type="dxa"/>
          </w:tcPr>
          <w:p w14:paraId="1AACD572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Ед.</w:t>
            </w:r>
          </w:p>
          <w:p w14:paraId="73852398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proofErr w:type="spellStart"/>
            <w:r w:rsidRPr="0094649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52" w:type="dxa"/>
          </w:tcPr>
          <w:p w14:paraId="55B36C5D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 xml:space="preserve">Выделенная сумма для закупа, </w:t>
            </w:r>
            <w:proofErr w:type="spellStart"/>
            <w:r w:rsidRPr="00946491">
              <w:rPr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14:paraId="5F510639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473E74" w:rsidRPr="00946491" w14:paraId="55096099" w14:textId="77777777" w:rsidTr="00540156">
        <w:trPr>
          <w:jc w:val="center"/>
        </w:trPr>
        <w:tc>
          <w:tcPr>
            <w:tcW w:w="457" w:type="dxa"/>
          </w:tcPr>
          <w:p w14:paraId="592DA460" w14:textId="77777777" w:rsidR="00473E74" w:rsidRPr="00946491" w:rsidRDefault="00473E74" w:rsidP="00473E74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11</w:t>
            </w:r>
          </w:p>
          <w:p w14:paraId="15992338" w14:textId="77777777" w:rsidR="00473E74" w:rsidRPr="00946491" w:rsidRDefault="00473E74" w:rsidP="00473E74">
            <w:pPr>
              <w:rPr>
                <w:rStyle w:val="s0"/>
                <w:bCs/>
                <w:sz w:val="20"/>
                <w:szCs w:val="20"/>
              </w:rPr>
            </w:pPr>
          </w:p>
          <w:p w14:paraId="3B351D15" w14:textId="2EE8DB42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14:paraId="7FA98AB6" w14:textId="4ADE64D2" w:rsidR="00473E74" w:rsidRPr="00946491" w:rsidRDefault="00473E74" w:rsidP="00473E74">
            <w:pPr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Набор для катетеризации крупных сосудов одноканальный, педиатрический 3F (ZKDN3F10</w:t>
            </w:r>
            <w:proofErr w:type="gramStart"/>
            <w:r w:rsidRPr="00946491">
              <w:rPr>
                <w:sz w:val="20"/>
                <w:szCs w:val="20"/>
              </w:rPr>
              <w:t>),  длиной</w:t>
            </w:r>
            <w:proofErr w:type="gramEnd"/>
            <w:r w:rsidRPr="00946491">
              <w:rPr>
                <w:sz w:val="20"/>
                <w:szCs w:val="20"/>
              </w:rPr>
              <w:t xml:space="preserve"> (см) 10, стерильный, однократного применения</w:t>
            </w:r>
          </w:p>
        </w:tc>
        <w:tc>
          <w:tcPr>
            <w:tcW w:w="2762" w:type="dxa"/>
          </w:tcPr>
          <w:p w14:paraId="72B42963" w14:textId="77777777" w:rsidR="00473E74" w:rsidRPr="00946491" w:rsidRDefault="00473E74" w:rsidP="00473E74">
            <w:pPr>
              <w:pStyle w:val="a4"/>
              <w:numPr>
                <w:ilvl w:val="0"/>
                <w:numId w:val="4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Катетер 3</w:t>
            </w:r>
            <w:r w:rsidRPr="00946491">
              <w:rPr>
                <w:b/>
                <w:sz w:val="20"/>
                <w:szCs w:val="20"/>
                <w:lang w:val="en-US"/>
              </w:rPr>
              <w:t>F</w:t>
            </w:r>
            <w:r w:rsidRPr="00946491">
              <w:rPr>
                <w:b/>
                <w:sz w:val="20"/>
                <w:szCs w:val="20"/>
              </w:rPr>
              <w:t xml:space="preserve"> длиной 10 см</w:t>
            </w:r>
          </w:p>
          <w:p w14:paraId="04A49DCD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Дилататор 4</w:t>
            </w:r>
            <w:r w:rsidRPr="00946491">
              <w:rPr>
                <w:sz w:val="20"/>
                <w:szCs w:val="20"/>
                <w:lang w:val="en-US"/>
              </w:rPr>
              <w:t>F</w:t>
            </w:r>
            <w:r w:rsidRPr="00946491">
              <w:rPr>
                <w:sz w:val="20"/>
                <w:szCs w:val="20"/>
              </w:rPr>
              <w:t xml:space="preserve">; </w:t>
            </w:r>
          </w:p>
          <w:p w14:paraId="3A466510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Проводник .</w:t>
            </w:r>
            <w:proofErr w:type="gramStart"/>
            <w:r w:rsidRPr="00946491">
              <w:rPr>
                <w:sz w:val="20"/>
                <w:szCs w:val="20"/>
              </w:rPr>
              <w:t>022”\</w:t>
            </w:r>
            <w:proofErr w:type="gramEnd"/>
            <w:r w:rsidRPr="00946491">
              <w:rPr>
                <w:sz w:val="20"/>
                <w:szCs w:val="20"/>
              </w:rPr>
              <w:t xml:space="preserve">40 </w:t>
            </w:r>
            <w:r w:rsidRPr="00946491">
              <w:rPr>
                <w:sz w:val="20"/>
                <w:szCs w:val="20"/>
                <w:lang w:val="en-US"/>
              </w:rPr>
              <w:t>cm</w:t>
            </w:r>
            <w:r w:rsidRPr="00946491">
              <w:rPr>
                <w:sz w:val="20"/>
                <w:szCs w:val="20"/>
              </w:rPr>
              <w:t>\</w:t>
            </w:r>
            <w:r w:rsidRPr="00946491">
              <w:rPr>
                <w:sz w:val="20"/>
                <w:szCs w:val="20"/>
                <w:lang w:val="en-US"/>
              </w:rPr>
              <w:t>J</w:t>
            </w:r>
            <w:r w:rsidRPr="00946491">
              <w:rPr>
                <w:sz w:val="20"/>
                <w:szCs w:val="20"/>
              </w:rPr>
              <w:t xml:space="preserve"> образный</w:t>
            </w:r>
          </w:p>
          <w:p w14:paraId="399FFB5E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Игла 20</w:t>
            </w:r>
            <w:r w:rsidRPr="00946491">
              <w:rPr>
                <w:sz w:val="20"/>
                <w:szCs w:val="20"/>
                <w:lang w:val="en-US"/>
              </w:rPr>
              <w:t>G</w:t>
            </w:r>
            <w:r w:rsidRPr="00946491">
              <w:rPr>
                <w:sz w:val="20"/>
                <w:szCs w:val="20"/>
              </w:rPr>
              <w:t>\38 мм</w:t>
            </w:r>
          </w:p>
          <w:p w14:paraId="497B15D9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Шприц 2,5 мл</w:t>
            </w:r>
          </w:p>
          <w:p w14:paraId="1201F15D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Полноразмерный скальпель</w:t>
            </w:r>
          </w:p>
          <w:p w14:paraId="6F9533DB" w14:textId="77777777" w:rsidR="00473E74" w:rsidRPr="00946491" w:rsidRDefault="00473E74" w:rsidP="00473E74">
            <w:pPr>
              <w:pStyle w:val="a4"/>
              <w:numPr>
                <w:ilvl w:val="0"/>
                <w:numId w:val="4"/>
              </w:numPr>
              <w:ind w:left="386" w:hanging="386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     </w:t>
            </w:r>
            <w:r w:rsidRPr="00946491">
              <w:rPr>
                <w:b/>
                <w:sz w:val="20"/>
                <w:szCs w:val="20"/>
              </w:rPr>
              <w:t>Мотыльковый клапан</w:t>
            </w:r>
            <w:r w:rsidRPr="0094649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46491">
              <w:rPr>
                <w:b/>
                <w:sz w:val="20"/>
                <w:szCs w:val="20"/>
              </w:rPr>
              <w:t>(обжимной латексный, накладной ПВХ</w:t>
            </w:r>
            <w:r w:rsidRPr="00946491">
              <w:rPr>
                <w:sz w:val="20"/>
                <w:szCs w:val="20"/>
              </w:rPr>
              <w:t>)</w:t>
            </w:r>
          </w:p>
          <w:p w14:paraId="49F345CE" w14:textId="77777777" w:rsidR="00473E74" w:rsidRPr="00946491" w:rsidRDefault="00473E74" w:rsidP="00473E74">
            <w:pPr>
              <w:rPr>
                <w:sz w:val="20"/>
                <w:szCs w:val="20"/>
              </w:rPr>
            </w:pPr>
          </w:p>
          <w:p w14:paraId="263B7163" w14:textId="14C9C362" w:rsidR="00473E74" w:rsidRPr="00946491" w:rsidRDefault="00473E74" w:rsidP="00473E74">
            <w:pPr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Набор для катетеризации крупных сосудов состоит из одноканального катетера, произведенного из высшего класса полиуретана типа </w:t>
            </w:r>
            <w:r w:rsidRPr="00946491">
              <w:rPr>
                <w:b/>
                <w:sz w:val="20"/>
                <w:szCs w:val="20"/>
              </w:rPr>
              <w:t>ESTANE содержащего 20% сульфата бария</w:t>
            </w:r>
            <w:r w:rsidRPr="00946491">
              <w:rPr>
                <w:sz w:val="20"/>
                <w:szCs w:val="20"/>
              </w:rPr>
              <w:t xml:space="preserve">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 w:rsidRPr="00946491">
              <w:rPr>
                <w:sz w:val="20"/>
                <w:szCs w:val="20"/>
              </w:rPr>
              <w:t>Luer-Lock</w:t>
            </w:r>
            <w:proofErr w:type="spellEnd"/>
            <w:r w:rsidRPr="00946491">
              <w:rPr>
                <w:sz w:val="20"/>
                <w:szCs w:val="20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</w:t>
            </w:r>
            <w:proofErr w:type="gramStart"/>
            <w:r w:rsidRPr="00946491">
              <w:rPr>
                <w:sz w:val="20"/>
                <w:szCs w:val="20"/>
              </w:rPr>
              <w:t>сантиметровая шкала</w:t>
            </w:r>
            <w:proofErr w:type="gramEnd"/>
            <w:r w:rsidRPr="00946491">
              <w:rPr>
                <w:sz w:val="20"/>
                <w:szCs w:val="20"/>
              </w:rPr>
              <w:t xml:space="preserve"> обозначенная черным шрифтом. </w:t>
            </w:r>
            <w:proofErr w:type="gramStart"/>
            <w:r w:rsidRPr="00946491">
              <w:rPr>
                <w:sz w:val="20"/>
                <w:szCs w:val="20"/>
              </w:rPr>
              <w:t>Мотыльковый клапан</w:t>
            </w:r>
            <w:proofErr w:type="gramEnd"/>
            <w:r w:rsidRPr="00946491">
              <w:rPr>
                <w:sz w:val="20"/>
                <w:szCs w:val="20"/>
              </w:rPr>
              <w:t xml:space="preserve"> изготовленный из ПЭ и ПВХ голубого цвета обеспечивает мгновенное перекрытия подачи лекарственного средства. Катетер оснащен двумя видами фиксаторов (</w:t>
            </w:r>
            <w:r w:rsidRPr="00946491">
              <w:rPr>
                <w:b/>
                <w:sz w:val="20"/>
                <w:szCs w:val="20"/>
              </w:rPr>
              <w:t>неподвижный имплантирован на катетере имеет два «ушка» и подвижный состоящий из двух частей</w:t>
            </w:r>
            <w:r w:rsidRPr="00946491">
              <w:rPr>
                <w:sz w:val="20"/>
                <w:szCs w:val="20"/>
              </w:rPr>
              <w:t xml:space="preserve">, при совмещении которых катетер фиксируется шовным материалом к коже. Проводник </w:t>
            </w:r>
            <w:r w:rsidRPr="00946491">
              <w:rPr>
                <w:sz w:val="20"/>
                <w:szCs w:val="20"/>
                <w:lang w:val="en-US"/>
              </w:rPr>
              <w:t>J</w:t>
            </w:r>
            <w:r w:rsidRPr="00946491">
              <w:rPr>
                <w:sz w:val="20"/>
                <w:szCs w:val="20"/>
              </w:rPr>
              <w:t>-</w:t>
            </w:r>
            <w:r w:rsidRPr="00946491">
              <w:rPr>
                <w:sz w:val="20"/>
                <w:szCs w:val="20"/>
                <w:lang w:val="kk-KZ"/>
              </w:rPr>
              <w:t xml:space="preserve">образынй </w:t>
            </w:r>
            <w:r w:rsidRPr="00946491">
              <w:rPr>
                <w:sz w:val="20"/>
                <w:szCs w:val="20"/>
              </w:rPr>
              <w:t xml:space="preserve">изготовлен из нержавеющей </w:t>
            </w:r>
            <w:r w:rsidRPr="00946491">
              <w:rPr>
                <w:b/>
                <w:sz w:val="20"/>
                <w:szCs w:val="20"/>
              </w:rPr>
              <w:t>стали 304</w:t>
            </w:r>
            <w:r w:rsidRPr="00946491">
              <w:rPr>
                <w:sz w:val="20"/>
                <w:szCs w:val="20"/>
              </w:rPr>
              <w:t xml:space="preserve">, предустановлен в эргономичный </w:t>
            </w:r>
            <w:proofErr w:type="spellStart"/>
            <w:r w:rsidRPr="00946491">
              <w:rPr>
                <w:sz w:val="20"/>
                <w:szCs w:val="20"/>
              </w:rPr>
              <w:t>направитель</w:t>
            </w:r>
            <w:proofErr w:type="spellEnd"/>
            <w:r w:rsidRPr="00946491">
              <w:rPr>
                <w:sz w:val="20"/>
                <w:szCs w:val="20"/>
              </w:rPr>
              <w:t xml:space="preserve">, </w:t>
            </w:r>
            <w:r w:rsidRPr="00946491">
              <w:rPr>
                <w:sz w:val="20"/>
                <w:szCs w:val="20"/>
              </w:rPr>
              <w:lastRenderedPageBreak/>
              <w:t xml:space="preserve">с одиночным вдавлением для удобного проведения проводника. Дилататор голубого цвета имеет оптимальную жесткость и гибкость предотвращая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+10+30 С. </w:t>
            </w:r>
            <w:proofErr w:type="gramStart"/>
            <w:r w:rsidRPr="00946491">
              <w:rPr>
                <w:sz w:val="20"/>
                <w:szCs w:val="20"/>
              </w:rPr>
              <w:t>Стерилизация  окисью</w:t>
            </w:r>
            <w:proofErr w:type="gramEnd"/>
            <w:r w:rsidRPr="00946491">
              <w:rPr>
                <w:sz w:val="20"/>
                <w:szCs w:val="20"/>
              </w:rPr>
              <w:t xml:space="preserve"> этилена. Срок годности: </w:t>
            </w:r>
            <w:r w:rsidRPr="00946491">
              <w:rPr>
                <w:b/>
                <w:sz w:val="20"/>
                <w:szCs w:val="20"/>
              </w:rPr>
              <w:t>4 года и 11 месяцев от даты стерилизации.</w:t>
            </w:r>
          </w:p>
        </w:tc>
        <w:tc>
          <w:tcPr>
            <w:tcW w:w="709" w:type="dxa"/>
          </w:tcPr>
          <w:p w14:paraId="5179B3D0" w14:textId="5CECBC09" w:rsidR="00473E74" w:rsidRPr="00946491" w:rsidRDefault="00473E74" w:rsidP="00473E74">
            <w:pPr>
              <w:rPr>
                <w:bCs/>
                <w:sz w:val="20"/>
                <w:szCs w:val="20"/>
                <w:lang w:val="kk-KZ"/>
              </w:rPr>
            </w:pPr>
            <w:r w:rsidRPr="00946491">
              <w:rPr>
                <w:bCs/>
                <w:sz w:val="20"/>
                <w:szCs w:val="20"/>
                <w:lang w:val="kk-KZ"/>
              </w:rPr>
              <w:lastRenderedPageBreak/>
              <w:t>700</w:t>
            </w:r>
          </w:p>
        </w:tc>
        <w:tc>
          <w:tcPr>
            <w:tcW w:w="1065" w:type="dxa"/>
          </w:tcPr>
          <w:p w14:paraId="44F40C07" w14:textId="6E015DB5" w:rsidR="00473E74" w:rsidRPr="00946491" w:rsidRDefault="00946491" w:rsidP="00473E74">
            <w:pPr>
              <w:rPr>
                <w:bCs/>
                <w:sz w:val="20"/>
                <w:szCs w:val="20"/>
                <w:lang w:val="kk-KZ"/>
              </w:rPr>
            </w:pPr>
            <w:r w:rsidRPr="00946491">
              <w:rPr>
                <w:b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52" w:type="dxa"/>
          </w:tcPr>
          <w:p w14:paraId="617E3DBC" w14:textId="47A67388" w:rsidR="00473E74" w:rsidRPr="00946491" w:rsidRDefault="00946491" w:rsidP="00473E7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46491">
              <w:rPr>
                <w:color w:val="auto"/>
                <w:sz w:val="20"/>
                <w:szCs w:val="20"/>
                <w:lang w:val="kk-KZ"/>
              </w:rPr>
              <w:t>4 </w:t>
            </w:r>
            <w:r>
              <w:rPr>
                <w:color w:val="auto"/>
                <w:sz w:val="20"/>
                <w:szCs w:val="20"/>
                <w:lang w:val="kk-KZ"/>
              </w:rPr>
              <w:t>800</w:t>
            </w:r>
            <w:r w:rsidRPr="00946491">
              <w:rPr>
                <w:color w:val="auto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76" w:type="dxa"/>
          </w:tcPr>
          <w:p w14:paraId="4313434B" w14:textId="290B70EC" w:rsidR="00473E74" w:rsidRPr="00946491" w:rsidRDefault="00473E74" w:rsidP="00473E74">
            <w:pPr>
              <w:rPr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</w:tc>
      </w:tr>
      <w:tr w:rsidR="00473E74" w:rsidRPr="00946491" w14:paraId="08C377AF" w14:textId="77777777" w:rsidTr="00540156">
        <w:trPr>
          <w:jc w:val="center"/>
        </w:trPr>
        <w:tc>
          <w:tcPr>
            <w:tcW w:w="457" w:type="dxa"/>
          </w:tcPr>
          <w:p w14:paraId="75A6A39B" w14:textId="77777777" w:rsidR="00473E74" w:rsidRPr="00946491" w:rsidRDefault="00473E74" w:rsidP="00473E74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1</w:t>
            </w:r>
          </w:p>
          <w:p w14:paraId="422C66A0" w14:textId="14DF575D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14:paraId="3C69D959" w14:textId="21862026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Набор для катетеризации крупных сосудов одноканальный, педиатрический 4F (ZKDN4F15</w:t>
            </w:r>
            <w:proofErr w:type="gramStart"/>
            <w:r w:rsidRPr="00946491">
              <w:rPr>
                <w:sz w:val="20"/>
                <w:szCs w:val="20"/>
              </w:rPr>
              <w:t>),  длиной</w:t>
            </w:r>
            <w:proofErr w:type="gramEnd"/>
            <w:r w:rsidRPr="00946491">
              <w:rPr>
                <w:sz w:val="20"/>
                <w:szCs w:val="20"/>
              </w:rPr>
              <w:t xml:space="preserve"> (см) 15, стерильный, однократного применения</w:t>
            </w:r>
          </w:p>
        </w:tc>
        <w:tc>
          <w:tcPr>
            <w:tcW w:w="2762" w:type="dxa"/>
          </w:tcPr>
          <w:p w14:paraId="1B594E63" w14:textId="77777777" w:rsidR="00473E74" w:rsidRPr="00946491" w:rsidRDefault="00473E74" w:rsidP="00473E74">
            <w:pPr>
              <w:pStyle w:val="a4"/>
              <w:numPr>
                <w:ilvl w:val="0"/>
                <w:numId w:val="4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Катетер 4</w:t>
            </w:r>
            <w:r w:rsidRPr="00946491">
              <w:rPr>
                <w:b/>
                <w:sz w:val="20"/>
                <w:szCs w:val="20"/>
                <w:lang w:val="en-US"/>
              </w:rPr>
              <w:t>F</w:t>
            </w:r>
            <w:r w:rsidRPr="00946491">
              <w:rPr>
                <w:b/>
                <w:sz w:val="20"/>
                <w:szCs w:val="20"/>
              </w:rPr>
              <w:t xml:space="preserve"> длиной 15 см</w:t>
            </w:r>
          </w:p>
          <w:p w14:paraId="4C20DFE4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Дилататор 5</w:t>
            </w:r>
            <w:r w:rsidRPr="00946491">
              <w:rPr>
                <w:sz w:val="20"/>
                <w:szCs w:val="20"/>
                <w:lang w:val="en-US"/>
              </w:rPr>
              <w:t>F</w:t>
            </w:r>
            <w:r w:rsidRPr="00946491">
              <w:rPr>
                <w:sz w:val="20"/>
                <w:szCs w:val="20"/>
              </w:rPr>
              <w:t xml:space="preserve">; </w:t>
            </w:r>
          </w:p>
          <w:p w14:paraId="243A02F3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Проводник .</w:t>
            </w:r>
            <w:proofErr w:type="gramStart"/>
            <w:r w:rsidRPr="00946491">
              <w:rPr>
                <w:sz w:val="20"/>
                <w:szCs w:val="20"/>
              </w:rPr>
              <w:t>027”\</w:t>
            </w:r>
            <w:proofErr w:type="gramEnd"/>
            <w:r w:rsidRPr="00946491">
              <w:rPr>
                <w:sz w:val="20"/>
                <w:szCs w:val="20"/>
              </w:rPr>
              <w:t xml:space="preserve">40 </w:t>
            </w:r>
            <w:r w:rsidRPr="00946491">
              <w:rPr>
                <w:sz w:val="20"/>
                <w:szCs w:val="20"/>
                <w:lang w:val="en-US"/>
              </w:rPr>
              <w:t>cm</w:t>
            </w:r>
            <w:r w:rsidRPr="00946491">
              <w:rPr>
                <w:sz w:val="20"/>
                <w:szCs w:val="20"/>
              </w:rPr>
              <w:t>\</w:t>
            </w:r>
            <w:r w:rsidRPr="00946491">
              <w:rPr>
                <w:sz w:val="20"/>
                <w:szCs w:val="20"/>
                <w:lang w:val="en-US"/>
              </w:rPr>
              <w:t>J</w:t>
            </w:r>
            <w:r w:rsidRPr="00946491">
              <w:rPr>
                <w:sz w:val="20"/>
                <w:szCs w:val="20"/>
              </w:rPr>
              <w:t xml:space="preserve"> образный</w:t>
            </w:r>
          </w:p>
          <w:p w14:paraId="608FE4F0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Игла 19</w:t>
            </w:r>
            <w:r w:rsidRPr="00946491">
              <w:rPr>
                <w:sz w:val="20"/>
                <w:szCs w:val="20"/>
                <w:lang w:val="en-US"/>
              </w:rPr>
              <w:t>G</w:t>
            </w:r>
            <w:r w:rsidRPr="00946491">
              <w:rPr>
                <w:sz w:val="20"/>
                <w:szCs w:val="20"/>
              </w:rPr>
              <w:t>\50 мм</w:t>
            </w:r>
          </w:p>
          <w:p w14:paraId="0B4EC207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Шприц 2,5 мл</w:t>
            </w:r>
          </w:p>
          <w:p w14:paraId="67763D2A" w14:textId="77777777" w:rsidR="00473E74" w:rsidRPr="00946491" w:rsidRDefault="00473E74" w:rsidP="00473E74">
            <w:pPr>
              <w:numPr>
                <w:ilvl w:val="0"/>
                <w:numId w:val="4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Полноразмерный скальпель</w:t>
            </w:r>
          </w:p>
          <w:p w14:paraId="3E155E0F" w14:textId="77777777" w:rsidR="00473E74" w:rsidRPr="00946491" w:rsidRDefault="00473E74" w:rsidP="00473E74">
            <w:pPr>
              <w:pStyle w:val="a4"/>
              <w:numPr>
                <w:ilvl w:val="0"/>
                <w:numId w:val="4"/>
              </w:numPr>
              <w:ind w:left="386" w:hanging="386"/>
              <w:rPr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     </w:t>
            </w:r>
            <w:r w:rsidRPr="00946491">
              <w:rPr>
                <w:b/>
                <w:sz w:val="20"/>
                <w:szCs w:val="20"/>
              </w:rPr>
              <w:t>Мотыльковый клапан</w:t>
            </w:r>
            <w:r w:rsidRPr="0094649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46491">
              <w:rPr>
                <w:b/>
                <w:sz w:val="20"/>
                <w:szCs w:val="20"/>
              </w:rPr>
              <w:t>(обжимной латексный, накладной ПВХ)</w:t>
            </w:r>
          </w:p>
          <w:p w14:paraId="54C62B35" w14:textId="77777777" w:rsidR="00473E74" w:rsidRPr="00946491" w:rsidRDefault="00473E74" w:rsidP="00473E74">
            <w:pPr>
              <w:rPr>
                <w:sz w:val="20"/>
                <w:szCs w:val="20"/>
              </w:rPr>
            </w:pPr>
          </w:p>
          <w:p w14:paraId="43C40146" w14:textId="51746E37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Набор для катетеризации крупных сосудов состоит из одноканального катетера, произведенного из высшего класса полиуретана типа </w:t>
            </w:r>
            <w:r w:rsidRPr="00946491">
              <w:rPr>
                <w:b/>
                <w:sz w:val="20"/>
                <w:szCs w:val="20"/>
              </w:rPr>
              <w:t>ESTANE содержащего 20% сульфата бария</w:t>
            </w:r>
            <w:r w:rsidRPr="00946491">
              <w:rPr>
                <w:sz w:val="20"/>
                <w:szCs w:val="20"/>
              </w:rPr>
              <w:t xml:space="preserve">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 w:rsidRPr="00946491">
              <w:rPr>
                <w:sz w:val="20"/>
                <w:szCs w:val="20"/>
              </w:rPr>
              <w:t>Luer-Lock</w:t>
            </w:r>
            <w:proofErr w:type="spellEnd"/>
            <w:r w:rsidRPr="00946491">
              <w:rPr>
                <w:sz w:val="20"/>
                <w:szCs w:val="20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</w:t>
            </w:r>
            <w:proofErr w:type="gramStart"/>
            <w:r w:rsidRPr="00946491">
              <w:rPr>
                <w:sz w:val="20"/>
                <w:szCs w:val="20"/>
              </w:rPr>
              <w:t>сантиметровая шкала</w:t>
            </w:r>
            <w:proofErr w:type="gramEnd"/>
            <w:r w:rsidRPr="00946491">
              <w:rPr>
                <w:sz w:val="20"/>
                <w:szCs w:val="20"/>
              </w:rPr>
              <w:t xml:space="preserve"> обозначенная черным шрифтом. </w:t>
            </w:r>
            <w:proofErr w:type="gramStart"/>
            <w:r w:rsidRPr="00946491">
              <w:rPr>
                <w:sz w:val="20"/>
                <w:szCs w:val="20"/>
              </w:rPr>
              <w:t>Мотыльковый клапан</w:t>
            </w:r>
            <w:proofErr w:type="gramEnd"/>
            <w:r w:rsidRPr="00946491">
              <w:rPr>
                <w:sz w:val="20"/>
                <w:szCs w:val="20"/>
              </w:rPr>
              <w:t xml:space="preserve"> изготовленный из ПЭ и ПВХ голубого цвета </w:t>
            </w:r>
            <w:r w:rsidRPr="00946491">
              <w:rPr>
                <w:sz w:val="20"/>
                <w:szCs w:val="20"/>
              </w:rPr>
              <w:lastRenderedPageBreak/>
              <w:t>обеспечивает мгновенное перекрытия подачи лекарственного средства. Катетер оснащен двумя видами фиксаторов (</w:t>
            </w:r>
            <w:r w:rsidRPr="00946491">
              <w:rPr>
                <w:b/>
                <w:sz w:val="20"/>
                <w:szCs w:val="20"/>
              </w:rPr>
              <w:t>неподвижный имплантирован на катетере имеет два «ушка» и подвижный состоящий из двух частей</w:t>
            </w:r>
            <w:r w:rsidRPr="00946491">
              <w:rPr>
                <w:sz w:val="20"/>
                <w:szCs w:val="20"/>
              </w:rPr>
              <w:t xml:space="preserve">, при совмещении которых катетер фиксируется шовным материалом к коже. Проводник </w:t>
            </w:r>
            <w:r w:rsidRPr="00946491">
              <w:rPr>
                <w:sz w:val="20"/>
                <w:szCs w:val="20"/>
                <w:lang w:val="en-US"/>
              </w:rPr>
              <w:t>J</w:t>
            </w:r>
            <w:r w:rsidRPr="00946491">
              <w:rPr>
                <w:sz w:val="20"/>
                <w:szCs w:val="20"/>
              </w:rPr>
              <w:t>-</w:t>
            </w:r>
            <w:r w:rsidRPr="00946491">
              <w:rPr>
                <w:sz w:val="20"/>
                <w:szCs w:val="20"/>
                <w:lang w:val="kk-KZ"/>
              </w:rPr>
              <w:t xml:space="preserve">образынй </w:t>
            </w:r>
            <w:r w:rsidRPr="00946491">
              <w:rPr>
                <w:sz w:val="20"/>
                <w:szCs w:val="20"/>
              </w:rPr>
              <w:t xml:space="preserve">изготовлен из нержавеющей </w:t>
            </w:r>
            <w:r w:rsidRPr="00946491">
              <w:rPr>
                <w:b/>
                <w:sz w:val="20"/>
                <w:szCs w:val="20"/>
              </w:rPr>
              <w:t>стали 304</w:t>
            </w:r>
            <w:r w:rsidRPr="00946491">
              <w:rPr>
                <w:sz w:val="20"/>
                <w:szCs w:val="20"/>
              </w:rPr>
              <w:t xml:space="preserve">, предустановлен в эргономичный </w:t>
            </w:r>
            <w:proofErr w:type="spellStart"/>
            <w:r w:rsidRPr="00946491">
              <w:rPr>
                <w:sz w:val="20"/>
                <w:szCs w:val="20"/>
              </w:rPr>
              <w:t>направитель</w:t>
            </w:r>
            <w:proofErr w:type="spellEnd"/>
            <w:r w:rsidRPr="00946491">
              <w:rPr>
                <w:sz w:val="20"/>
                <w:szCs w:val="20"/>
              </w:rPr>
              <w:t xml:space="preserve">, с одиночным вдавлением для удобного проведения проводника. Дилататор голубого цвета имеет оптимальную жесткость и гибкость предотвращая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+10+30 С. </w:t>
            </w:r>
            <w:proofErr w:type="gramStart"/>
            <w:r w:rsidRPr="00946491">
              <w:rPr>
                <w:sz w:val="20"/>
                <w:szCs w:val="20"/>
              </w:rPr>
              <w:t>Стерилизация  окисью</w:t>
            </w:r>
            <w:proofErr w:type="gramEnd"/>
            <w:r w:rsidRPr="00946491">
              <w:rPr>
                <w:sz w:val="20"/>
                <w:szCs w:val="20"/>
              </w:rPr>
              <w:t xml:space="preserve"> этилена. Срок годности: </w:t>
            </w:r>
            <w:r w:rsidRPr="00946491">
              <w:rPr>
                <w:b/>
                <w:sz w:val="20"/>
                <w:szCs w:val="20"/>
              </w:rPr>
              <w:t>4 года и 11 месяцев от даты стерилизации.</w:t>
            </w:r>
          </w:p>
        </w:tc>
        <w:tc>
          <w:tcPr>
            <w:tcW w:w="709" w:type="dxa"/>
          </w:tcPr>
          <w:p w14:paraId="5171C161" w14:textId="6ABDC5CA" w:rsidR="00473E74" w:rsidRPr="00946491" w:rsidRDefault="00473E74" w:rsidP="00473E74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lastRenderedPageBreak/>
              <w:t>700</w:t>
            </w:r>
          </w:p>
        </w:tc>
        <w:tc>
          <w:tcPr>
            <w:tcW w:w="1065" w:type="dxa"/>
          </w:tcPr>
          <w:p w14:paraId="1414961C" w14:textId="7F8B8466" w:rsidR="00473E74" w:rsidRPr="00946491" w:rsidRDefault="00946491" w:rsidP="00473E74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52" w:type="dxa"/>
          </w:tcPr>
          <w:p w14:paraId="74CF6AEA" w14:textId="0BB56577" w:rsidR="00473E74" w:rsidRPr="00946491" w:rsidRDefault="00946491" w:rsidP="00473E74">
            <w:pPr>
              <w:jc w:val="center"/>
              <w:rPr>
                <w:sz w:val="20"/>
                <w:szCs w:val="20"/>
                <w:lang w:val="en-US"/>
              </w:rPr>
            </w:pPr>
            <w:r w:rsidRPr="00946491">
              <w:rPr>
                <w:color w:val="auto"/>
                <w:sz w:val="20"/>
                <w:szCs w:val="20"/>
                <w:lang w:val="kk-KZ"/>
              </w:rPr>
              <w:t>4 </w:t>
            </w:r>
            <w:r>
              <w:rPr>
                <w:color w:val="auto"/>
                <w:sz w:val="20"/>
                <w:szCs w:val="20"/>
                <w:lang w:val="kk-KZ"/>
              </w:rPr>
              <w:t>75</w:t>
            </w:r>
            <w:r w:rsidRPr="00946491">
              <w:rPr>
                <w:color w:val="auto"/>
                <w:sz w:val="20"/>
                <w:szCs w:val="20"/>
                <w:lang w:val="kk-KZ"/>
              </w:rPr>
              <w:t>0 000</w:t>
            </w:r>
          </w:p>
        </w:tc>
        <w:tc>
          <w:tcPr>
            <w:tcW w:w="1276" w:type="dxa"/>
          </w:tcPr>
          <w:p w14:paraId="54457C6E" w14:textId="77777777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</w:tc>
      </w:tr>
      <w:tr w:rsidR="00473E74" w:rsidRPr="00946491" w14:paraId="68AB5B50" w14:textId="77777777" w:rsidTr="00540156">
        <w:trPr>
          <w:jc w:val="center"/>
        </w:trPr>
        <w:tc>
          <w:tcPr>
            <w:tcW w:w="457" w:type="dxa"/>
          </w:tcPr>
          <w:p w14:paraId="19D6C7A2" w14:textId="77777777" w:rsidR="00473E74" w:rsidRPr="00946491" w:rsidRDefault="00473E74" w:rsidP="00473E74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2</w:t>
            </w:r>
          </w:p>
          <w:p w14:paraId="489EB446" w14:textId="77777777" w:rsidR="00473E74" w:rsidRPr="00946491" w:rsidRDefault="00473E74" w:rsidP="00473E74">
            <w:pPr>
              <w:rPr>
                <w:sz w:val="20"/>
                <w:szCs w:val="20"/>
              </w:rPr>
            </w:pPr>
          </w:p>
          <w:p w14:paraId="64711DF2" w14:textId="77777777" w:rsidR="00473E74" w:rsidRPr="00946491" w:rsidRDefault="00473E74" w:rsidP="00473E74">
            <w:pPr>
              <w:rPr>
                <w:rStyle w:val="s0"/>
                <w:bCs/>
                <w:sz w:val="20"/>
                <w:szCs w:val="20"/>
              </w:rPr>
            </w:pPr>
          </w:p>
          <w:p w14:paraId="4DD32161" w14:textId="6296AC4C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3</w:t>
            </w:r>
          </w:p>
        </w:tc>
        <w:tc>
          <w:tcPr>
            <w:tcW w:w="2072" w:type="dxa"/>
          </w:tcPr>
          <w:p w14:paraId="37B477E8" w14:textId="63D02B88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Канюля назальная кислородная, педиатрическая, </w:t>
            </w:r>
            <w:proofErr w:type="gramStart"/>
            <w:r w:rsidRPr="00946491">
              <w:rPr>
                <w:sz w:val="20"/>
                <w:szCs w:val="20"/>
              </w:rPr>
              <w:t>длина  1500</w:t>
            </w:r>
            <w:proofErr w:type="gramEnd"/>
            <w:r w:rsidRPr="009464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62" w:type="dxa"/>
          </w:tcPr>
          <w:p w14:paraId="2168C7D0" w14:textId="7AB50546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bCs/>
                <w:sz w:val="20"/>
                <w:szCs w:val="20"/>
              </w:rPr>
              <w:t xml:space="preserve">Канюля назальная кислородная стерилизована окисью </w:t>
            </w:r>
            <w:proofErr w:type="gramStart"/>
            <w:r w:rsidRPr="00946491">
              <w:rPr>
                <w:bCs/>
                <w:sz w:val="20"/>
                <w:szCs w:val="20"/>
              </w:rPr>
              <w:t>этилена Состоит</w:t>
            </w:r>
            <w:proofErr w:type="gramEnd"/>
            <w:r w:rsidRPr="00946491">
              <w:rPr>
                <w:bCs/>
                <w:sz w:val="20"/>
                <w:szCs w:val="20"/>
              </w:rPr>
              <w:t xml:space="preserve"> из основного дренажа, длиной 1500мм, с наружным диаметром 4,7мм, соединенного с двумя носовыми дренажами, с наружным диаметром 3,3мм, наконечники которых вводятся в носовую полость. Края наконечников гладкие, что исключает риск повреждения слизистой носа Дужка дренаж с наружным диаметром 7,2мм и длиной 100 мм, с 4 проходными отверстиями, служит в качестве закрепителя катетеров и регулирования глубины ввода в носовую полость. На носовом дренаже установлен ползунок – рукав длиной 10 мм и наружным </w:t>
            </w:r>
            <w:r w:rsidRPr="00946491">
              <w:rPr>
                <w:bCs/>
                <w:sz w:val="20"/>
                <w:szCs w:val="20"/>
              </w:rPr>
              <w:lastRenderedPageBreak/>
              <w:t xml:space="preserve">диаметром 7,2 мм, который облегчает установку катетера на голове пациента. </w:t>
            </w:r>
          </w:p>
        </w:tc>
        <w:tc>
          <w:tcPr>
            <w:tcW w:w="709" w:type="dxa"/>
          </w:tcPr>
          <w:p w14:paraId="4BC649CF" w14:textId="0D67E887" w:rsidR="00473E74" w:rsidRPr="00946491" w:rsidRDefault="00473E74" w:rsidP="00473E74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lastRenderedPageBreak/>
              <w:t>3000</w:t>
            </w:r>
          </w:p>
        </w:tc>
        <w:tc>
          <w:tcPr>
            <w:tcW w:w="1065" w:type="dxa"/>
          </w:tcPr>
          <w:p w14:paraId="110A5C79" w14:textId="3911FA59" w:rsidR="00473E74" w:rsidRPr="00946491" w:rsidRDefault="00946491" w:rsidP="00473E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</w:tcPr>
          <w:p w14:paraId="558A525E" w14:textId="70DF09BB" w:rsidR="00473E74" w:rsidRPr="00946491" w:rsidRDefault="00946491" w:rsidP="00473E74">
            <w:pPr>
              <w:jc w:val="center"/>
              <w:rPr>
                <w:sz w:val="20"/>
                <w:szCs w:val="20"/>
                <w:lang w:val="kk-KZ"/>
              </w:rPr>
            </w:pPr>
            <w:r w:rsidRPr="00946491">
              <w:rPr>
                <w:color w:val="auto"/>
                <w:sz w:val="20"/>
                <w:szCs w:val="20"/>
                <w:lang w:val="kk-KZ"/>
              </w:rPr>
              <w:t>2 7</w:t>
            </w:r>
            <w:r>
              <w:rPr>
                <w:color w:val="auto"/>
                <w:sz w:val="20"/>
                <w:szCs w:val="20"/>
                <w:lang w:val="kk-KZ"/>
              </w:rPr>
              <w:t>8</w:t>
            </w:r>
            <w:r w:rsidRPr="00946491">
              <w:rPr>
                <w:color w:val="auto"/>
                <w:sz w:val="20"/>
                <w:szCs w:val="20"/>
                <w:lang w:val="kk-KZ"/>
              </w:rPr>
              <w:t>0 000</w:t>
            </w:r>
          </w:p>
        </w:tc>
        <w:tc>
          <w:tcPr>
            <w:tcW w:w="1276" w:type="dxa"/>
          </w:tcPr>
          <w:p w14:paraId="3686B3C5" w14:textId="6377378B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</w:tc>
      </w:tr>
      <w:tr w:rsidR="00946491" w:rsidRPr="00946491" w14:paraId="593DE588" w14:textId="77777777" w:rsidTr="00540156">
        <w:trPr>
          <w:jc w:val="center"/>
        </w:trPr>
        <w:tc>
          <w:tcPr>
            <w:tcW w:w="457" w:type="dxa"/>
          </w:tcPr>
          <w:p w14:paraId="06939352" w14:textId="77777777" w:rsidR="00946491" w:rsidRPr="00946491" w:rsidRDefault="00946491" w:rsidP="00946491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3</w:t>
            </w:r>
          </w:p>
          <w:p w14:paraId="10DB0899" w14:textId="6687745F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4</w:t>
            </w:r>
          </w:p>
        </w:tc>
        <w:tc>
          <w:tcPr>
            <w:tcW w:w="2072" w:type="dxa"/>
          </w:tcPr>
          <w:p w14:paraId="6B0833B8" w14:textId="77777777" w:rsidR="00946491" w:rsidRPr="00946491" w:rsidRDefault="00946491" w:rsidP="00946491">
            <w:pPr>
              <w:rPr>
                <w:sz w:val="20"/>
                <w:szCs w:val="20"/>
              </w:rPr>
            </w:pPr>
            <w:proofErr w:type="spellStart"/>
            <w:r w:rsidRPr="00946491">
              <w:rPr>
                <w:sz w:val="20"/>
                <w:szCs w:val="20"/>
              </w:rPr>
              <w:t>Эндотрахеальная</w:t>
            </w:r>
            <w:proofErr w:type="spellEnd"/>
            <w:r w:rsidRPr="00946491">
              <w:rPr>
                <w:sz w:val="20"/>
                <w:szCs w:val="20"/>
              </w:rPr>
              <w:t xml:space="preserve"> трубка </w:t>
            </w:r>
            <w:r w:rsidRPr="00946491">
              <w:rPr>
                <w:b/>
                <w:sz w:val="20"/>
                <w:szCs w:val="20"/>
              </w:rPr>
              <w:t>с манжетой</w:t>
            </w:r>
            <w:r w:rsidRPr="00946491">
              <w:rPr>
                <w:sz w:val="20"/>
                <w:szCs w:val="20"/>
              </w:rPr>
              <w:t xml:space="preserve"> низкого давления Тип </w:t>
            </w:r>
            <w:r w:rsidRPr="00946491">
              <w:rPr>
                <w:sz w:val="20"/>
                <w:szCs w:val="20"/>
                <w:lang w:val="en-US"/>
              </w:rPr>
              <w:t>Murphy</w:t>
            </w:r>
            <w:r w:rsidRPr="00946491">
              <w:rPr>
                <w:sz w:val="20"/>
                <w:szCs w:val="20"/>
              </w:rPr>
              <w:t xml:space="preserve"> </w:t>
            </w:r>
            <w:proofErr w:type="spellStart"/>
            <w:r w:rsidRPr="00946491">
              <w:rPr>
                <w:sz w:val="20"/>
                <w:szCs w:val="20"/>
              </w:rPr>
              <w:t>силиконизир</w:t>
            </w:r>
            <w:proofErr w:type="spellEnd"/>
            <w:r w:rsidRPr="00946491">
              <w:rPr>
                <w:sz w:val="20"/>
                <w:szCs w:val="20"/>
              </w:rPr>
              <w:t xml:space="preserve">., стерильная </w:t>
            </w:r>
          </w:p>
          <w:p w14:paraId="3DE584B6" w14:textId="34B5145A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№ 5,0  </w:t>
            </w:r>
          </w:p>
        </w:tc>
        <w:tc>
          <w:tcPr>
            <w:tcW w:w="2762" w:type="dxa"/>
          </w:tcPr>
          <w:p w14:paraId="29211DA0" w14:textId="0209EB66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Орально - назальная. Стерилизация этилен оксидом.  Не содержит латекс. Изготовлена из термопластичного </w:t>
            </w:r>
            <w:proofErr w:type="spellStart"/>
            <w:proofErr w:type="gramStart"/>
            <w:r w:rsidRPr="00946491">
              <w:rPr>
                <w:sz w:val="20"/>
                <w:szCs w:val="20"/>
              </w:rPr>
              <w:t>силиконизированного</w:t>
            </w:r>
            <w:proofErr w:type="spellEnd"/>
            <w:r w:rsidRPr="00946491">
              <w:rPr>
                <w:sz w:val="20"/>
                <w:szCs w:val="20"/>
              </w:rPr>
              <w:t xml:space="preserve">  ПВХ</w:t>
            </w:r>
            <w:proofErr w:type="gramEnd"/>
            <w:r w:rsidRPr="00946491">
              <w:rPr>
                <w:sz w:val="20"/>
                <w:szCs w:val="20"/>
              </w:rPr>
              <w:t xml:space="preserve">, обеспечивающий соответствующую упругость при вводе и высокую эластичность после </w:t>
            </w:r>
            <w:proofErr w:type="spellStart"/>
            <w:r w:rsidRPr="00946491">
              <w:rPr>
                <w:sz w:val="20"/>
                <w:szCs w:val="20"/>
              </w:rPr>
              <w:t>заинтубирования</w:t>
            </w:r>
            <w:proofErr w:type="spellEnd"/>
            <w:r w:rsidRPr="00946491">
              <w:rPr>
                <w:sz w:val="20"/>
                <w:szCs w:val="20"/>
              </w:rPr>
              <w:t xml:space="preserve">. Коннектор 15 мм. Манжета низкого давления с тонкими </w:t>
            </w:r>
            <w:proofErr w:type="gramStart"/>
            <w:r w:rsidRPr="00946491">
              <w:rPr>
                <w:sz w:val="20"/>
                <w:szCs w:val="20"/>
              </w:rPr>
              <w:t>мягкими  стенками</w:t>
            </w:r>
            <w:proofErr w:type="gramEnd"/>
            <w:r w:rsidRPr="00946491">
              <w:rPr>
                <w:sz w:val="20"/>
                <w:szCs w:val="20"/>
              </w:rPr>
              <w:t xml:space="preserve">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946491">
              <w:rPr>
                <w:sz w:val="20"/>
                <w:szCs w:val="20"/>
              </w:rPr>
              <w:t>Атравматичный</w:t>
            </w:r>
            <w:proofErr w:type="spellEnd"/>
            <w:r w:rsidRPr="00946491">
              <w:rPr>
                <w:sz w:val="20"/>
                <w:szCs w:val="20"/>
              </w:rPr>
              <w:t xml:space="preserve"> дистальный конец и гладкое соединение манжеты </w:t>
            </w:r>
            <w:proofErr w:type="gramStart"/>
            <w:r w:rsidRPr="00946491">
              <w:rPr>
                <w:sz w:val="20"/>
                <w:szCs w:val="20"/>
              </w:rPr>
              <w:t>с  трубкой</w:t>
            </w:r>
            <w:proofErr w:type="gramEnd"/>
            <w:r w:rsidRPr="00946491">
              <w:rPr>
                <w:sz w:val="20"/>
                <w:szCs w:val="20"/>
              </w:rPr>
              <w:t xml:space="preserve">. </w:t>
            </w:r>
            <w:proofErr w:type="spellStart"/>
            <w:r w:rsidRPr="00946491">
              <w:rPr>
                <w:sz w:val="20"/>
                <w:szCs w:val="20"/>
              </w:rPr>
              <w:t>Рентеноконтрастная</w:t>
            </w:r>
            <w:proofErr w:type="spellEnd"/>
            <w:r w:rsidRPr="00946491">
              <w:rPr>
                <w:sz w:val="20"/>
                <w:szCs w:val="20"/>
              </w:rPr>
              <w:t xml:space="preserve"> </w:t>
            </w:r>
            <w:proofErr w:type="gramStart"/>
            <w:r w:rsidRPr="00946491">
              <w:rPr>
                <w:sz w:val="20"/>
                <w:szCs w:val="20"/>
              </w:rPr>
              <w:t>полоса  по</w:t>
            </w:r>
            <w:proofErr w:type="gramEnd"/>
            <w:r w:rsidRPr="00946491">
              <w:rPr>
                <w:sz w:val="20"/>
                <w:szCs w:val="20"/>
              </w:rPr>
              <w:t xml:space="preserve"> всей длине  трубки позволяет контролировать безопасное </w:t>
            </w:r>
            <w:proofErr w:type="spellStart"/>
            <w:r w:rsidRPr="00946491">
              <w:rPr>
                <w:sz w:val="20"/>
                <w:szCs w:val="20"/>
              </w:rPr>
              <w:t>ввдение</w:t>
            </w:r>
            <w:proofErr w:type="spellEnd"/>
            <w:r w:rsidRPr="00946491">
              <w:rPr>
                <w:sz w:val="20"/>
                <w:szCs w:val="20"/>
              </w:rPr>
              <w:t xml:space="preserve">. Пилотный </w:t>
            </w:r>
            <w:proofErr w:type="gramStart"/>
            <w:r w:rsidRPr="00946491">
              <w:rPr>
                <w:sz w:val="20"/>
                <w:szCs w:val="20"/>
              </w:rPr>
              <w:t>баллон  четко</w:t>
            </w:r>
            <w:proofErr w:type="gramEnd"/>
            <w:r w:rsidRPr="00946491">
              <w:rPr>
                <w:sz w:val="20"/>
                <w:szCs w:val="20"/>
              </w:rPr>
              <w:t xml:space="preserve"> показывает наполнение манжеты.  Двойная метка глубины интубации. Срок годности 5 лет.</w:t>
            </w:r>
          </w:p>
        </w:tc>
        <w:tc>
          <w:tcPr>
            <w:tcW w:w="709" w:type="dxa"/>
          </w:tcPr>
          <w:p w14:paraId="767A3EFD" w14:textId="686750CC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065" w:type="dxa"/>
          </w:tcPr>
          <w:p w14:paraId="4ACF7522" w14:textId="014EEDFD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</w:tcPr>
          <w:p w14:paraId="13CD71B2" w14:textId="0744A5B1" w:rsidR="00946491" w:rsidRPr="00946491" w:rsidRDefault="00946491" w:rsidP="009464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55 000</w:t>
            </w:r>
          </w:p>
        </w:tc>
        <w:tc>
          <w:tcPr>
            <w:tcW w:w="1276" w:type="dxa"/>
          </w:tcPr>
          <w:p w14:paraId="4B8F730F" w14:textId="77777777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</w:tc>
      </w:tr>
      <w:tr w:rsidR="00946491" w:rsidRPr="00946491" w14:paraId="5C56F8AE" w14:textId="77777777" w:rsidTr="00540156">
        <w:trPr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0B0768C3" w14:textId="77777777" w:rsidR="00946491" w:rsidRPr="00946491" w:rsidRDefault="00946491" w:rsidP="00946491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4</w:t>
            </w:r>
          </w:p>
          <w:p w14:paraId="69C9668C" w14:textId="77777777" w:rsidR="00946491" w:rsidRPr="00946491" w:rsidRDefault="00946491" w:rsidP="00946491">
            <w:pPr>
              <w:rPr>
                <w:sz w:val="20"/>
                <w:szCs w:val="20"/>
              </w:rPr>
            </w:pPr>
          </w:p>
          <w:p w14:paraId="56447418" w14:textId="77777777" w:rsidR="00946491" w:rsidRPr="00946491" w:rsidRDefault="00946491" w:rsidP="00946491">
            <w:pPr>
              <w:rPr>
                <w:rStyle w:val="s0"/>
                <w:bCs/>
                <w:sz w:val="20"/>
                <w:szCs w:val="20"/>
              </w:rPr>
            </w:pPr>
          </w:p>
          <w:p w14:paraId="369B7F81" w14:textId="1B269D74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1DA99F0" w14:textId="77777777" w:rsidR="00946491" w:rsidRPr="00946491" w:rsidRDefault="00946491" w:rsidP="00946491">
            <w:pPr>
              <w:rPr>
                <w:sz w:val="20"/>
                <w:szCs w:val="20"/>
              </w:rPr>
            </w:pPr>
            <w:proofErr w:type="spellStart"/>
            <w:r w:rsidRPr="00946491">
              <w:rPr>
                <w:sz w:val="20"/>
                <w:szCs w:val="20"/>
              </w:rPr>
              <w:t>Эндотрахеальная</w:t>
            </w:r>
            <w:proofErr w:type="spellEnd"/>
            <w:r w:rsidRPr="00946491">
              <w:rPr>
                <w:sz w:val="20"/>
                <w:szCs w:val="20"/>
              </w:rPr>
              <w:t xml:space="preserve"> трубка </w:t>
            </w:r>
            <w:r w:rsidRPr="00946491">
              <w:rPr>
                <w:b/>
                <w:sz w:val="20"/>
                <w:szCs w:val="20"/>
              </w:rPr>
              <w:t>с манжетой</w:t>
            </w:r>
            <w:r w:rsidRPr="00946491">
              <w:rPr>
                <w:sz w:val="20"/>
                <w:szCs w:val="20"/>
              </w:rPr>
              <w:t xml:space="preserve"> низкого давления Тип </w:t>
            </w:r>
            <w:r w:rsidRPr="00946491">
              <w:rPr>
                <w:sz w:val="20"/>
                <w:szCs w:val="20"/>
                <w:lang w:val="en-US"/>
              </w:rPr>
              <w:t>Murphy</w:t>
            </w:r>
            <w:r w:rsidRPr="00946491">
              <w:rPr>
                <w:sz w:val="20"/>
                <w:szCs w:val="20"/>
              </w:rPr>
              <w:t xml:space="preserve"> </w:t>
            </w:r>
            <w:proofErr w:type="spellStart"/>
            <w:r w:rsidRPr="00946491">
              <w:rPr>
                <w:sz w:val="20"/>
                <w:szCs w:val="20"/>
              </w:rPr>
              <w:t>силиконизир</w:t>
            </w:r>
            <w:proofErr w:type="spellEnd"/>
            <w:r w:rsidRPr="00946491">
              <w:rPr>
                <w:sz w:val="20"/>
                <w:szCs w:val="20"/>
              </w:rPr>
              <w:t xml:space="preserve">., стерильная </w:t>
            </w:r>
          </w:p>
          <w:p w14:paraId="06773D53" w14:textId="5A504C7A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№ 6,0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27785B3E" w14:textId="51984E7E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Орально - назальная. Стерилизация этилен оксидом.  Не содержит латекс. Изготовлена из термопластичного </w:t>
            </w:r>
            <w:proofErr w:type="spellStart"/>
            <w:proofErr w:type="gramStart"/>
            <w:r w:rsidRPr="00946491">
              <w:rPr>
                <w:sz w:val="20"/>
                <w:szCs w:val="20"/>
              </w:rPr>
              <w:t>силиконизированного</w:t>
            </w:r>
            <w:proofErr w:type="spellEnd"/>
            <w:r w:rsidRPr="00946491">
              <w:rPr>
                <w:sz w:val="20"/>
                <w:szCs w:val="20"/>
              </w:rPr>
              <w:t xml:space="preserve">  ПВХ</w:t>
            </w:r>
            <w:proofErr w:type="gramEnd"/>
            <w:r w:rsidRPr="00946491">
              <w:rPr>
                <w:sz w:val="20"/>
                <w:szCs w:val="20"/>
              </w:rPr>
              <w:t xml:space="preserve">, обеспечивающий соответствующую упругость при вводе и высокую эластичность после </w:t>
            </w:r>
            <w:proofErr w:type="spellStart"/>
            <w:r w:rsidRPr="00946491">
              <w:rPr>
                <w:sz w:val="20"/>
                <w:szCs w:val="20"/>
              </w:rPr>
              <w:t>заинтубирования</w:t>
            </w:r>
            <w:proofErr w:type="spellEnd"/>
            <w:r w:rsidRPr="00946491">
              <w:rPr>
                <w:sz w:val="20"/>
                <w:szCs w:val="20"/>
              </w:rPr>
              <w:t xml:space="preserve">. Коннектор 15 мм. Манжета низкого давления с тонкими </w:t>
            </w:r>
            <w:proofErr w:type="gramStart"/>
            <w:r w:rsidRPr="00946491">
              <w:rPr>
                <w:sz w:val="20"/>
                <w:szCs w:val="20"/>
              </w:rPr>
              <w:t>мягкими  стенками</w:t>
            </w:r>
            <w:proofErr w:type="gramEnd"/>
            <w:r w:rsidRPr="00946491">
              <w:rPr>
                <w:sz w:val="20"/>
                <w:szCs w:val="20"/>
              </w:rPr>
              <w:t xml:space="preserve">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946491">
              <w:rPr>
                <w:sz w:val="20"/>
                <w:szCs w:val="20"/>
              </w:rPr>
              <w:t>Атравматичный</w:t>
            </w:r>
            <w:proofErr w:type="spellEnd"/>
            <w:r w:rsidRPr="00946491">
              <w:rPr>
                <w:sz w:val="20"/>
                <w:szCs w:val="20"/>
              </w:rPr>
              <w:t xml:space="preserve"> дистальный конец и гладкое соединение манжеты </w:t>
            </w:r>
            <w:proofErr w:type="gramStart"/>
            <w:r w:rsidRPr="00946491">
              <w:rPr>
                <w:sz w:val="20"/>
                <w:szCs w:val="20"/>
              </w:rPr>
              <w:t>с  трубкой</w:t>
            </w:r>
            <w:proofErr w:type="gramEnd"/>
            <w:r w:rsidRPr="00946491">
              <w:rPr>
                <w:sz w:val="20"/>
                <w:szCs w:val="20"/>
              </w:rPr>
              <w:t xml:space="preserve">. </w:t>
            </w:r>
            <w:proofErr w:type="spellStart"/>
            <w:r w:rsidRPr="00946491">
              <w:rPr>
                <w:sz w:val="20"/>
                <w:szCs w:val="20"/>
              </w:rPr>
              <w:t>Рентеноконтрастная</w:t>
            </w:r>
            <w:proofErr w:type="spellEnd"/>
            <w:r w:rsidRPr="00946491">
              <w:rPr>
                <w:sz w:val="20"/>
                <w:szCs w:val="20"/>
              </w:rPr>
              <w:t xml:space="preserve"> </w:t>
            </w:r>
            <w:proofErr w:type="gramStart"/>
            <w:r w:rsidRPr="00946491">
              <w:rPr>
                <w:sz w:val="20"/>
                <w:szCs w:val="20"/>
              </w:rPr>
              <w:t>полоса  по</w:t>
            </w:r>
            <w:proofErr w:type="gramEnd"/>
            <w:r w:rsidRPr="00946491">
              <w:rPr>
                <w:sz w:val="20"/>
                <w:szCs w:val="20"/>
              </w:rPr>
              <w:t xml:space="preserve"> всей длине  трубки позволяет контролировать безопасное </w:t>
            </w:r>
            <w:proofErr w:type="spellStart"/>
            <w:r w:rsidRPr="00946491">
              <w:rPr>
                <w:sz w:val="20"/>
                <w:szCs w:val="20"/>
              </w:rPr>
              <w:t>ввдение</w:t>
            </w:r>
            <w:proofErr w:type="spellEnd"/>
            <w:r w:rsidRPr="00946491">
              <w:rPr>
                <w:sz w:val="20"/>
                <w:szCs w:val="20"/>
              </w:rPr>
              <w:t xml:space="preserve">. </w:t>
            </w:r>
            <w:r w:rsidRPr="00946491">
              <w:rPr>
                <w:sz w:val="20"/>
                <w:szCs w:val="20"/>
              </w:rPr>
              <w:lastRenderedPageBreak/>
              <w:t xml:space="preserve">Пилотный </w:t>
            </w:r>
            <w:proofErr w:type="gramStart"/>
            <w:r w:rsidRPr="00946491">
              <w:rPr>
                <w:sz w:val="20"/>
                <w:szCs w:val="20"/>
              </w:rPr>
              <w:t>баллон  четко</w:t>
            </w:r>
            <w:proofErr w:type="gramEnd"/>
            <w:r w:rsidRPr="00946491">
              <w:rPr>
                <w:sz w:val="20"/>
                <w:szCs w:val="20"/>
              </w:rPr>
              <w:t xml:space="preserve"> показывает наполнение манжеты.  Двойная метка глубины интубации. Срок годности 5 лет.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5114F1" w14:textId="5E9BE1B1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49D3CF6" w14:textId="0C51CFD0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F389A49" w14:textId="576CE2C6" w:rsidR="00946491" w:rsidRPr="00946491" w:rsidRDefault="00946491" w:rsidP="009464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83B22B" w14:textId="2124149F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</w:tc>
      </w:tr>
      <w:tr w:rsidR="00946491" w:rsidRPr="00946491" w14:paraId="7FDA8F5B" w14:textId="77777777" w:rsidTr="00540156">
        <w:trPr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5476417" w14:textId="77777777" w:rsidR="00946491" w:rsidRPr="00946491" w:rsidRDefault="00946491" w:rsidP="00946491">
            <w:pPr>
              <w:pStyle w:val="a4"/>
              <w:numPr>
                <w:ilvl w:val="0"/>
                <w:numId w:val="3"/>
              </w:numPr>
              <w:jc w:val="both"/>
              <w:rPr>
                <w:rStyle w:val="s0"/>
                <w:bCs/>
                <w:sz w:val="20"/>
                <w:szCs w:val="20"/>
              </w:rPr>
            </w:pPr>
          </w:p>
          <w:p w14:paraId="34962864" w14:textId="77777777" w:rsidR="00946491" w:rsidRPr="00946491" w:rsidRDefault="00946491" w:rsidP="00946491">
            <w:pPr>
              <w:rPr>
                <w:sz w:val="20"/>
                <w:szCs w:val="20"/>
              </w:rPr>
            </w:pPr>
          </w:p>
          <w:p w14:paraId="14AEDA4B" w14:textId="77777777" w:rsidR="00946491" w:rsidRPr="00946491" w:rsidRDefault="00946491" w:rsidP="00946491">
            <w:pPr>
              <w:rPr>
                <w:rStyle w:val="s0"/>
                <w:bCs/>
                <w:sz w:val="20"/>
                <w:szCs w:val="20"/>
              </w:rPr>
            </w:pPr>
          </w:p>
          <w:p w14:paraId="0E2F7F78" w14:textId="12F9371B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592B850" w14:textId="77777777" w:rsidR="00946491" w:rsidRPr="00946491" w:rsidRDefault="00946491" w:rsidP="00946491">
            <w:pPr>
              <w:rPr>
                <w:sz w:val="20"/>
                <w:szCs w:val="20"/>
              </w:rPr>
            </w:pPr>
            <w:proofErr w:type="spellStart"/>
            <w:r w:rsidRPr="00946491">
              <w:rPr>
                <w:sz w:val="20"/>
                <w:szCs w:val="20"/>
              </w:rPr>
              <w:t>Эндотрахеальная</w:t>
            </w:r>
            <w:proofErr w:type="spellEnd"/>
            <w:r w:rsidRPr="00946491">
              <w:rPr>
                <w:sz w:val="20"/>
                <w:szCs w:val="20"/>
              </w:rPr>
              <w:t xml:space="preserve"> трубка </w:t>
            </w:r>
            <w:r w:rsidRPr="00946491">
              <w:rPr>
                <w:b/>
                <w:sz w:val="20"/>
                <w:szCs w:val="20"/>
              </w:rPr>
              <w:t>с манжетой</w:t>
            </w:r>
            <w:r w:rsidRPr="00946491">
              <w:rPr>
                <w:sz w:val="20"/>
                <w:szCs w:val="20"/>
              </w:rPr>
              <w:t xml:space="preserve"> низкого давления Тип </w:t>
            </w:r>
            <w:r w:rsidRPr="00946491">
              <w:rPr>
                <w:sz w:val="20"/>
                <w:szCs w:val="20"/>
                <w:lang w:val="en-US"/>
              </w:rPr>
              <w:t>Murphy</w:t>
            </w:r>
            <w:r w:rsidRPr="00946491">
              <w:rPr>
                <w:sz w:val="20"/>
                <w:szCs w:val="20"/>
              </w:rPr>
              <w:t xml:space="preserve"> </w:t>
            </w:r>
            <w:proofErr w:type="spellStart"/>
            <w:r w:rsidRPr="00946491">
              <w:rPr>
                <w:sz w:val="20"/>
                <w:szCs w:val="20"/>
              </w:rPr>
              <w:t>силиконизир</w:t>
            </w:r>
            <w:proofErr w:type="spellEnd"/>
            <w:r w:rsidRPr="00946491">
              <w:rPr>
                <w:sz w:val="20"/>
                <w:szCs w:val="20"/>
              </w:rPr>
              <w:t xml:space="preserve">., стерильная </w:t>
            </w:r>
          </w:p>
          <w:p w14:paraId="4F39DB5C" w14:textId="78B5C6A7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№ 7,0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79A13E2C" w14:textId="5B081895" w:rsidR="00946491" w:rsidRP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Орально - назальная. Стерилизация этилен оксидом.  Не содержит латекс. Изготовлена из термопластичного </w:t>
            </w:r>
            <w:proofErr w:type="spellStart"/>
            <w:proofErr w:type="gramStart"/>
            <w:r w:rsidRPr="00946491">
              <w:rPr>
                <w:sz w:val="20"/>
                <w:szCs w:val="20"/>
              </w:rPr>
              <w:t>силиконизированного</w:t>
            </w:r>
            <w:proofErr w:type="spellEnd"/>
            <w:r w:rsidRPr="00946491">
              <w:rPr>
                <w:sz w:val="20"/>
                <w:szCs w:val="20"/>
              </w:rPr>
              <w:t xml:space="preserve">  ПВХ</w:t>
            </w:r>
            <w:proofErr w:type="gramEnd"/>
            <w:r w:rsidRPr="00946491">
              <w:rPr>
                <w:sz w:val="20"/>
                <w:szCs w:val="20"/>
              </w:rPr>
              <w:t xml:space="preserve">, обеспечивающий соответствующую упругость при вводе и высокую эластичность после </w:t>
            </w:r>
            <w:proofErr w:type="spellStart"/>
            <w:r w:rsidRPr="00946491">
              <w:rPr>
                <w:sz w:val="20"/>
                <w:szCs w:val="20"/>
              </w:rPr>
              <w:t>заинтубирования</w:t>
            </w:r>
            <w:proofErr w:type="spellEnd"/>
            <w:r w:rsidRPr="00946491">
              <w:rPr>
                <w:sz w:val="20"/>
                <w:szCs w:val="20"/>
              </w:rPr>
              <w:t xml:space="preserve">. Коннектор 15 мм. Манжета низкого давления с тонкими </w:t>
            </w:r>
            <w:proofErr w:type="gramStart"/>
            <w:r w:rsidRPr="00946491">
              <w:rPr>
                <w:sz w:val="20"/>
                <w:szCs w:val="20"/>
              </w:rPr>
              <w:t>мягкими  стенками</w:t>
            </w:r>
            <w:proofErr w:type="gramEnd"/>
            <w:r w:rsidRPr="00946491">
              <w:rPr>
                <w:sz w:val="20"/>
                <w:szCs w:val="20"/>
              </w:rPr>
              <w:t xml:space="preserve">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946491">
              <w:rPr>
                <w:sz w:val="20"/>
                <w:szCs w:val="20"/>
              </w:rPr>
              <w:t>Атравматичный</w:t>
            </w:r>
            <w:proofErr w:type="spellEnd"/>
            <w:r w:rsidRPr="00946491">
              <w:rPr>
                <w:sz w:val="20"/>
                <w:szCs w:val="20"/>
              </w:rPr>
              <w:t xml:space="preserve"> дистальный конец и гладкое соединение манжеты </w:t>
            </w:r>
            <w:proofErr w:type="gramStart"/>
            <w:r w:rsidRPr="00946491">
              <w:rPr>
                <w:sz w:val="20"/>
                <w:szCs w:val="20"/>
              </w:rPr>
              <w:t>с  трубкой</w:t>
            </w:r>
            <w:proofErr w:type="gramEnd"/>
            <w:r w:rsidRPr="00946491">
              <w:rPr>
                <w:sz w:val="20"/>
                <w:szCs w:val="20"/>
              </w:rPr>
              <w:t xml:space="preserve">. </w:t>
            </w:r>
            <w:proofErr w:type="spellStart"/>
            <w:r w:rsidRPr="00946491">
              <w:rPr>
                <w:sz w:val="20"/>
                <w:szCs w:val="20"/>
              </w:rPr>
              <w:t>Рентеноконтрастная</w:t>
            </w:r>
            <w:proofErr w:type="spellEnd"/>
            <w:r w:rsidRPr="00946491">
              <w:rPr>
                <w:sz w:val="20"/>
                <w:szCs w:val="20"/>
              </w:rPr>
              <w:t xml:space="preserve"> </w:t>
            </w:r>
            <w:proofErr w:type="gramStart"/>
            <w:r w:rsidRPr="00946491">
              <w:rPr>
                <w:sz w:val="20"/>
                <w:szCs w:val="20"/>
              </w:rPr>
              <w:t>полоса  по</w:t>
            </w:r>
            <w:proofErr w:type="gramEnd"/>
            <w:r w:rsidRPr="00946491">
              <w:rPr>
                <w:sz w:val="20"/>
                <w:szCs w:val="20"/>
              </w:rPr>
              <w:t xml:space="preserve"> всей длине  трубки позволяет контролировать безопасное </w:t>
            </w:r>
            <w:proofErr w:type="spellStart"/>
            <w:r w:rsidRPr="00946491">
              <w:rPr>
                <w:sz w:val="20"/>
                <w:szCs w:val="20"/>
              </w:rPr>
              <w:t>ввдение</w:t>
            </w:r>
            <w:proofErr w:type="spellEnd"/>
            <w:r w:rsidRPr="00946491">
              <w:rPr>
                <w:sz w:val="20"/>
                <w:szCs w:val="20"/>
              </w:rPr>
              <w:t xml:space="preserve">. Пилотный </w:t>
            </w:r>
            <w:proofErr w:type="gramStart"/>
            <w:r w:rsidRPr="00946491">
              <w:rPr>
                <w:sz w:val="20"/>
                <w:szCs w:val="20"/>
              </w:rPr>
              <w:t>баллон  четко</w:t>
            </w:r>
            <w:proofErr w:type="gramEnd"/>
            <w:r w:rsidRPr="00946491">
              <w:rPr>
                <w:sz w:val="20"/>
                <w:szCs w:val="20"/>
              </w:rPr>
              <w:t xml:space="preserve"> показывает наполнение манжеты.  Двойная метка глубины интубации. Срок годности 5 лет.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DB1173" w14:textId="11457008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4393F2C" w14:textId="6483881F" w:rsidR="00946491" w:rsidRPr="00946491" w:rsidRDefault="00946491" w:rsidP="00946491">
            <w:pPr>
              <w:rPr>
                <w:sz w:val="20"/>
                <w:szCs w:val="20"/>
                <w:lang w:val="kk-KZ"/>
              </w:rPr>
            </w:pPr>
            <w:r w:rsidRPr="00946491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3393F05" w14:textId="1C16FEB0" w:rsidR="00946491" w:rsidRPr="00946491" w:rsidRDefault="00946491" w:rsidP="009464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126061" w14:textId="77777777" w:rsidR="00946491" w:rsidRDefault="00946491" w:rsidP="00946491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 А</w:t>
            </w:r>
          </w:p>
          <w:p w14:paraId="063379F6" w14:textId="28F04EF9" w:rsidR="00F83742" w:rsidRPr="00946491" w:rsidRDefault="00F83742" w:rsidP="00946491">
            <w:pPr>
              <w:rPr>
                <w:sz w:val="20"/>
                <w:szCs w:val="20"/>
              </w:rPr>
            </w:pPr>
          </w:p>
        </w:tc>
      </w:tr>
      <w:tr w:rsidR="00540156" w:rsidRPr="00946491" w14:paraId="7874E3CE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E59" w14:textId="2D0A6738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743" w14:textId="5FDAD9DE" w:rsidR="00540156" w:rsidRPr="00F83742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сухие ОКА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164" w14:textId="753FB32B" w:rsidR="00540156" w:rsidRPr="00946491" w:rsidRDefault="00540156" w:rsidP="00540156">
            <w:pPr>
              <w:rPr>
                <w:sz w:val="20"/>
                <w:szCs w:val="20"/>
              </w:rPr>
            </w:pPr>
            <w:r w:rsidRPr="00F83742">
              <w:rPr>
                <w:sz w:val="20"/>
                <w:szCs w:val="20"/>
              </w:rPr>
              <w:t xml:space="preserve">2 </w:t>
            </w:r>
            <w:proofErr w:type="spellStart"/>
            <w:r w:rsidRPr="00F83742">
              <w:rPr>
                <w:sz w:val="20"/>
                <w:szCs w:val="20"/>
              </w:rPr>
              <w:t>амп</w:t>
            </w:r>
            <w:proofErr w:type="spellEnd"/>
            <w:r w:rsidRPr="00F83742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12E" w14:textId="61AEEBDB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21C" w14:textId="481922D4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232" w14:textId="2461E1DC" w:rsid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95C" w14:textId="3324A881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63749008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039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FC0" w14:textId="27C9681E" w:rsidR="00540156" w:rsidRPr="00946491" w:rsidRDefault="00540156" w:rsidP="00540156">
            <w:pPr>
              <w:rPr>
                <w:sz w:val="20"/>
                <w:szCs w:val="20"/>
              </w:rPr>
            </w:pPr>
            <w:r w:rsidRPr="00097E31">
              <w:rPr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097E31">
              <w:rPr>
                <w:sz w:val="20"/>
                <w:szCs w:val="20"/>
              </w:rPr>
              <w:t>,</w:t>
            </w:r>
            <w:r w:rsidRPr="00097E31">
              <w:rPr>
                <w:sz w:val="20"/>
                <w:szCs w:val="20"/>
                <w:lang w:val="kk-KZ"/>
              </w:rPr>
              <w:t xml:space="preserve"> сухие ОК</w:t>
            </w:r>
            <w:r>
              <w:rPr>
                <w:sz w:val="20"/>
                <w:szCs w:val="20"/>
                <w:lang w:val="kk-KZ"/>
              </w:rPr>
              <w:t>В</w:t>
            </w:r>
            <w:r w:rsidRPr="00097E3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8D0" w14:textId="300DE559" w:rsidR="00540156" w:rsidRPr="00F83742" w:rsidRDefault="00540156" w:rsidP="00540156">
            <w:pPr>
              <w:rPr>
                <w:sz w:val="20"/>
                <w:szCs w:val="20"/>
              </w:rPr>
            </w:pPr>
            <w:r w:rsidRPr="00F83742">
              <w:rPr>
                <w:sz w:val="20"/>
                <w:szCs w:val="20"/>
              </w:rPr>
              <w:t xml:space="preserve">2 </w:t>
            </w:r>
            <w:proofErr w:type="spellStart"/>
            <w:r w:rsidRPr="00F83742">
              <w:rPr>
                <w:sz w:val="20"/>
                <w:szCs w:val="20"/>
              </w:rPr>
              <w:t>амп</w:t>
            </w:r>
            <w:proofErr w:type="spellEnd"/>
            <w:r w:rsidRPr="00F83742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1CB" w14:textId="0E9B18DD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55C" w14:textId="59354A63" w:rsidR="00540156" w:rsidRPr="00F83742" w:rsidRDefault="00540156" w:rsidP="00540156">
            <w:pPr>
              <w:rPr>
                <w:sz w:val="20"/>
                <w:szCs w:val="20"/>
                <w:lang w:val="kk-KZ"/>
              </w:rPr>
            </w:pPr>
            <w:r w:rsidRPr="00F83742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161" w14:textId="28067D05" w:rsid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099" w14:textId="20611AC2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472EAC98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89F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916" w14:textId="74AC0529" w:rsidR="00540156" w:rsidRPr="00946491" w:rsidRDefault="00540156" w:rsidP="00540156">
            <w:pPr>
              <w:rPr>
                <w:sz w:val="20"/>
                <w:szCs w:val="20"/>
              </w:rPr>
            </w:pPr>
            <w:r w:rsidRPr="00097E31">
              <w:rPr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097E31">
              <w:rPr>
                <w:sz w:val="20"/>
                <w:szCs w:val="20"/>
              </w:rPr>
              <w:t>,</w:t>
            </w:r>
            <w:r w:rsidRPr="00097E31">
              <w:rPr>
                <w:sz w:val="20"/>
                <w:szCs w:val="20"/>
                <w:lang w:val="kk-KZ"/>
              </w:rPr>
              <w:t xml:space="preserve"> сухие ОК</w:t>
            </w:r>
            <w:r>
              <w:rPr>
                <w:sz w:val="20"/>
                <w:szCs w:val="20"/>
                <w:lang w:val="kk-KZ"/>
              </w:rPr>
              <w:t>С</w:t>
            </w:r>
            <w:r w:rsidRPr="00097E3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4FF" w14:textId="202454A9" w:rsidR="00540156" w:rsidRPr="00F83742" w:rsidRDefault="00540156" w:rsidP="00540156">
            <w:pPr>
              <w:rPr>
                <w:sz w:val="20"/>
                <w:szCs w:val="20"/>
              </w:rPr>
            </w:pPr>
            <w:r w:rsidRPr="00F83742">
              <w:rPr>
                <w:sz w:val="20"/>
                <w:szCs w:val="20"/>
              </w:rPr>
              <w:t xml:space="preserve">2 </w:t>
            </w:r>
            <w:proofErr w:type="spellStart"/>
            <w:r w:rsidRPr="00F83742">
              <w:rPr>
                <w:sz w:val="20"/>
                <w:szCs w:val="20"/>
              </w:rPr>
              <w:t>амп</w:t>
            </w:r>
            <w:proofErr w:type="spellEnd"/>
            <w:r w:rsidRPr="00F83742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05C" w14:textId="6F1583C4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C54" w14:textId="6C739A45" w:rsidR="00540156" w:rsidRPr="00F83742" w:rsidRDefault="00540156" w:rsidP="00540156">
            <w:pPr>
              <w:rPr>
                <w:sz w:val="20"/>
                <w:szCs w:val="20"/>
                <w:lang w:val="kk-KZ"/>
              </w:rPr>
            </w:pPr>
            <w:r w:rsidRPr="00F83742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35C" w14:textId="0A13AE98" w:rsid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03F" w14:textId="484C394D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4F145FD4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D6C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1F6" w14:textId="064EF3EE" w:rsidR="00540156" w:rsidRPr="00946491" w:rsidRDefault="00540156" w:rsidP="00540156">
            <w:pPr>
              <w:rPr>
                <w:sz w:val="20"/>
                <w:szCs w:val="20"/>
              </w:rPr>
            </w:pPr>
            <w:r w:rsidRPr="00097E31">
              <w:rPr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097E31">
              <w:rPr>
                <w:sz w:val="20"/>
                <w:szCs w:val="20"/>
              </w:rPr>
              <w:t>,</w:t>
            </w:r>
            <w:r w:rsidRPr="00097E31">
              <w:rPr>
                <w:sz w:val="20"/>
                <w:szCs w:val="20"/>
                <w:lang w:val="kk-KZ"/>
              </w:rPr>
              <w:t xml:space="preserve"> сухие ОК</w:t>
            </w:r>
            <w:r>
              <w:rPr>
                <w:sz w:val="20"/>
                <w:szCs w:val="20"/>
                <w:lang w:val="en-US"/>
              </w:rPr>
              <w:t>D</w:t>
            </w:r>
            <w:r w:rsidRPr="00097E3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93B" w14:textId="2CD09C41" w:rsidR="00540156" w:rsidRPr="00F83742" w:rsidRDefault="00540156" w:rsidP="00540156">
            <w:pPr>
              <w:rPr>
                <w:sz w:val="20"/>
                <w:szCs w:val="20"/>
              </w:rPr>
            </w:pPr>
            <w:r w:rsidRPr="00F83742">
              <w:rPr>
                <w:sz w:val="20"/>
                <w:szCs w:val="20"/>
              </w:rPr>
              <w:t xml:space="preserve">2 </w:t>
            </w:r>
            <w:proofErr w:type="spellStart"/>
            <w:r w:rsidRPr="00F83742">
              <w:rPr>
                <w:sz w:val="20"/>
                <w:szCs w:val="20"/>
              </w:rPr>
              <w:t>амп</w:t>
            </w:r>
            <w:proofErr w:type="spellEnd"/>
            <w:r w:rsidRPr="00F83742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57C" w14:textId="276CD9DC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2DA" w14:textId="29F22EE5" w:rsidR="00540156" w:rsidRPr="00F83742" w:rsidRDefault="00540156" w:rsidP="00540156">
            <w:pPr>
              <w:rPr>
                <w:sz w:val="20"/>
                <w:szCs w:val="20"/>
                <w:lang w:val="kk-KZ"/>
              </w:rPr>
            </w:pPr>
            <w:r w:rsidRPr="00F83742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FA3" w14:textId="02B6A40D" w:rsid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422" w14:textId="2F3F1AFC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4845B1B6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01E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016" w14:textId="1DF092A8" w:rsidR="00540156" w:rsidRPr="00946491" w:rsidRDefault="00540156" w:rsidP="00540156">
            <w:pPr>
              <w:rPr>
                <w:sz w:val="20"/>
                <w:szCs w:val="20"/>
              </w:rPr>
            </w:pPr>
            <w:r w:rsidRPr="00097E31">
              <w:rPr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097E31">
              <w:rPr>
                <w:sz w:val="20"/>
                <w:szCs w:val="20"/>
              </w:rPr>
              <w:t>,</w:t>
            </w:r>
            <w:r w:rsidRPr="00097E31">
              <w:rPr>
                <w:sz w:val="20"/>
                <w:szCs w:val="20"/>
                <w:lang w:val="kk-KZ"/>
              </w:rPr>
              <w:t xml:space="preserve"> сухие ОК</w:t>
            </w:r>
            <w:r>
              <w:rPr>
                <w:sz w:val="20"/>
                <w:szCs w:val="20"/>
                <w:lang w:val="kk-KZ"/>
              </w:rPr>
              <w:t>Е</w:t>
            </w:r>
            <w:r w:rsidRPr="00097E3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FA8" w14:textId="5A0740AE" w:rsidR="00540156" w:rsidRPr="00F83742" w:rsidRDefault="00540156" w:rsidP="00540156">
            <w:pPr>
              <w:rPr>
                <w:sz w:val="20"/>
                <w:szCs w:val="20"/>
              </w:rPr>
            </w:pPr>
            <w:r w:rsidRPr="00F83742">
              <w:rPr>
                <w:sz w:val="20"/>
                <w:szCs w:val="20"/>
              </w:rPr>
              <w:t xml:space="preserve">2 </w:t>
            </w:r>
            <w:proofErr w:type="spellStart"/>
            <w:r w:rsidRPr="00F83742">
              <w:rPr>
                <w:sz w:val="20"/>
                <w:szCs w:val="20"/>
              </w:rPr>
              <w:t>амп</w:t>
            </w:r>
            <w:proofErr w:type="spellEnd"/>
            <w:r w:rsidRPr="00F83742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B8D" w14:textId="15EE96E1" w:rsidR="00540156" w:rsidRPr="00946491" w:rsidRDefault="00540156" w:rsidP="005401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329" w14:textId="4AFDDB56" w:rsidR="00540156" w:rsidRPr="00F83742" w:rsidRDefault="00540156" w:rsidP="00540156">
            <w:pPr>
              <w:rPr>
                <w:sz w:val="20"/>
                <w:szCs w:val="20"/>
                <w:lang w:val="kk-KZ"/>
              </w:rPr>
            </w:pPr>
            <w:r w:rsidRPr="00F83742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E29" w14:textId="1C976ACA" w:rsid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4E2" w14:textId="22FB117C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7727BAC7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732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704" w14:textId="37C634B4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</w:t>
            </w:r>
            <w:r w:rsidRPr="00540156">
              <w:rPr>
                <w:sz w:val="20"/>
                <w:szCs w:val="20"/>
              </w:rPr>
              <w:t xml:space="preserve">адсорбированные </w:t>
            </w:r>
            <w:r w:rsidRPr="00540156">
              <w:rPr>
                <w:sz w:val="20"/>
                <w:szCs w:val="20"/>
              </w:rPr>
              <w:t>О-</w:t>
            </w:r>
            <w:r w:rsidRPr="00540156">
              <w:rPr>
                <w:sz w:val="20"/>
                <w:szCs w:val="20"/>
              </w:rPr>
              <w:t>групповые</w:t>
            </w:r>
            <w:r w:rsidRPr="00540156">
              <w:rPr>
                <w:sz w:val="20"/>
                <w:szCs w:val="20"/>
              </w:rPr>
              <w:t xml:space="preserve"> для РА, сухие </w:t>
            </w:r>
            <w:r w:rsidRPr="00540156">
              <w:rPr>
                <w:sz w:val="20"/>
                <w:szCs w:val="20"/>
              </w:rPr>
              <w:t>О20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3BA" w14:textId="05F54BF0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726" w14:textId="57871DA2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22E" w14:textId="01568E10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E79" w14:textId="0665B58A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7E6" w14:textId="14DA9705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77AC8F82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EC8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B50" w14:textId="3D030DDA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FCB" w14:textId="2E6EF5E1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F86" w14:textId="7588C663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3D0" w14:textId="70949FA0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BE1" w14:textId="17D9A348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DFF" w14:textId="20E04D8C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1A944931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BBC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D28" w14:textId="5CDA4208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38D" w14:textId="71DB7B59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EA8" w14:textId="1B2FAB72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2FA" w14:textId="10BCB697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9C1" w14:textId="0D50F907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165" w14:textId="580BA63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396D00B1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5F1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2E9" w14:textId="10CC0895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55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839" w14:textId="0C17F188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4AF" w14:textId="0ED0E20C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D56" w14:textId="32B56871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4F6" w14:textId="49CD3A56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E76" w14:textId="51F441DA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1539ABFA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079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A26" w14:textId="38B609A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5A0" w14:textId="0D99ACFA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273" w14:textId="7E7CB195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233" w14:textId="7474899E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200" w14:textId="4A525221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ACF" w14:textId="228F390A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1DFB35FB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925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7BA" w14:textId="6D9F4485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B00" w14:textId="5B8D99A2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671" w14:textId="10B5AF6C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EB2" w14:textId="35D0790C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B7E" w14:textId="3E3BC46F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FE5" w14:textId="6B8BFD3C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1E089F90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A59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AE8" w14:textId="683D205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151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033" w14:textId="624BB923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E06" w14:textId="25177350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2CA" w14:textId="19C08493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DD5" w14:textId="6DF187F0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DD1" w14:textId="747EE75F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08FEBC39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E6A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BF1" w14:textId="792D9B2F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44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173" w14:textId="0E0A5307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BC3" w14:textId="0FAF9CEE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727" w14:textId="09AAAC42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FAA" w14:textId="58521CF2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731" w14:textId="437F1C0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078DBACB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EFC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9A4" w14:textId="7B2386C8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3A" w14:textId="3D1FE8D1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623" w14:textId="5F241A45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0C1" w14:textId="739F23EF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41D" w14:textId="43BD0E91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ADE" w14:textId="7E62FD6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64959528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D74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E7F" w14:textId="04033FDF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9A7" w14:textId="0C337963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DE7" w14:textId="0710B1AC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F6A" w14:textId="50BE492F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DB4" w14:textId="03282246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DDA" w14:textId="36A02F7C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tr w:rsidR="00540156" w:rsidRPr="00946491" w14:paraId="1759215D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05E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77B" w14:textId="4E0F90AD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lastRenderedPageBreak/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142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1A6" w14:textId="2DC48E2D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095" w14:textId="267CB67A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7E4" w14:textId="2F0A771A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818" w14:textId="35B783DD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AB6" w14:textId="3A4A8496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</w:t>
            </w:r>
            <w:r w:rsidRPr="00540156">
              <w:rPr>
                <w:sz w:val="20"/>
                <w:szCs w:val="20"/>
              </w:rPr>
              <w:lastRenderedPageBreak/>
              <w:t>299 А</w:t>
            </w:r>
          </w:p>
        </w:tc>
      </w:tr>
      <w:tr w:rsidR="00540156" w:rsidRPr="00946491" w14:paraId="31602F9A" w14:textId="77777777" w:rsidTr="0054015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F22" w14:textId="77777777" w:rsidR="00540156" w:rsidRPr="00F83742" w:rsidRDefault="00540156" w:rsidP="00540156">
            <w:pPr>
              <w:ind w:left="360"/>
              <w:jc w:val="both"/>
              <w:rPr>
                <w:rStyle w:val="s0"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DC4" w14:textId="73AC8163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540156">
              <w:rPr>
                <w:sz w:val="20"/>
                <w:szCs w:val="20"/>
              </w:rPr>
              <w:t>эширихиозные</w:t>
            </w:r>
            <w:proofErr w:type="spellEnd"/>
            <w:r w:rsidRPr="00540156">
              <w:rPr>
                <w:sz w:val="20"/>
                <w:szCs w:val="20"/>
              </w:rPr>
              <w:t xml:space="preserve"> адсорбированные О-групповые для РА, сухие О</w:t>
            </w:r>
            <w:r w:rsidRPr="00540156">
              <w:rPr>
                <w:sz w:val="20"/>
                <w:szCs w:val="20"/>
              </w:rPr>
              <w:t>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021" w14:textId="688F2B90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2 </w:t>
            </w:r>
            <w:proofErr w:type="spellStart"/>
            <w:r w:rsidRPr="00540156">
              <w:rPr>
                <w:sz w:val="20"/>
                <w:szCs w:val="20"/>
              </w:rPr>
              <w:t>амп</w:t>
            </w:r>
            <w:proofErr w:type="spellEnd"/>
            <w:r w:rsidRPr="00540156">
              <w:rPr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95B" w14:textId="1971397E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9F5" w14:textId="3F87F0EB" w:rsidR="00540156" w:rsidRPr="00540156" w:rsidRDefault="00540156" w:rsidP="00540156">
            <w:pPr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3EF" w14:textId="5C4A841C" w:rsidR="00540156" w:rsidRPr="00540156" w:rsidRDefault="00540156" w:rsidP="00540156">
            <w:pPr>
              <w:jc w:val="center"/>
              <w:rPr>
                <w:sz w:val="20"/>
                <w:szCs w:val="20"/>
                <w:lang w:val="kk-KZ"/>
              </w:rPr>
            </w:pPr>
            <w:r w:rsidRPr="00540156"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00D" w14:textId="57CD2E7B" w:rsidR="00540156" w:rsidRPr="00540156" w:rsidRDefault="00540156" w:rsidP="00540156">
            <w:pPr>
              <w:rPr>
                <w:sz w:val="20"/>
                <w:szCs w:val="20"/>
              </w:rPr>
            </w:pPr>
            <w:r w:rsidRPr="00540156">
              <w:rPr>
                <w:sz w:val="20"/>
                <w:szCs w:val="20"/>
              </w:rPr>
              <w:t xml:space="preserve">ул. </w:t>
            </w:r>
            <w:proofErr w:type="spellStart"/>
            <w:r w:rsidRPr="00540156">
              <w:rPr>
                <w:sz w:val="20"/>
                <w:szCs w:val="20"/>
              </w:rPr>
              <w:t>Байзакова</w:t>
            </w:r>
            <w:proofErr w:type="spellEnd"/>
            <w:r w:rsidRPr="00540156">
              <w:rPr>
                <w:sz w:val="20"/>
                <w:szCs w:val="20"/>
              </w:rPr>
              <w:t xml:space="preserve"> 299 А</w:t>
            </w:r>
          </w:p>
        </w:tc>
      </w:tr>
      <w:bookmarkEnd w:id="0"/>
    </w:tbl>
    <w:p w14:paraId="3685376F" w14:textId="2FAC7DFC"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88C5" w14:textId="77777777" w:rsidR="007F0B0A" w:rsidRDefault="007F0B0A" w:rsidP="002665CC">
      <w:r>
        <w:separator/>
      </w:r>
    </w:p>
  </w:endnote>
  <w:endnote w:type="continuationSeparator" w:id="0">
    <w:p w14:paraId="276F9A8C" w14:textId="77777777" w:rsidR="007F0B0A" w:rsidRDefault="007F0B0A" w:rsidP="002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8020" w14:textId="77777777" w:rsidR="007F0B0A" w:rsidRDefault="007F0B0A" w:rsidP="002665CC">
      <w:r>
        <w:separator/>
      </w:r>
    </w:p>
  </w:footnote>
  <w:footnote w:type="continuationSeparator" w:id="0">
    <w:p w14:paraId="5DE984A6" w14:textId="77777777" w:rsidR="007F0B0A" w:rsidRDefault="007F0B0A" w:rsidP="002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A292" w14:textId="71962AAE" w:rsidR="00142954" w:rsidRPr="00F83742" w:rsidRDefault="00142954" w:rsidP="002665CC">
    <w:pPr>
      <w:pStyle w:val="a9"/>
      <w:jc w:val="right"/>
      <w:rPr>
        <w:lang w:val="kk-KZ"/>
      </w:rPr>
    </w:pPr>
    <w:r>
      <w:t xml:space="preserve">Объявление </w:t>
    </w:r>
    <w:r w:rsidR="00F83742">
      <w:rPr>
        <w:lang w:val="kk-KZ"/>
      </w:rPr>
      <w:t>3</w:t>
    </w:r>
  </w:p>
  <w:p w14:paraId="7AFD93E7" w14:textId="77777777" w:rsidR="00142954" w:rsidRDefault="00142954" w:rsidP="002665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6BA"/>
    <w:rsid w:val="00005235"/>
    <w:rsid w:val="000C32E5"/>
    <w:rsid w:val="000C7FBD"/>
    <w:rsid w:val="000F3CE3"/>
    <w:rsid w:val="00142954"/>
    <w:rsid w:val="00151BA2"/>
    <w:rsid w:val="00172F8B"/>
    <w:rsid w:val="001C60D4"/>
    <w:rsid w:val="001D0A07"/>
    <w:rsid w:val="001D0E90"/>
    <w:rsid w:val="001F4A81"/>
    <w:rsid w:val="00264673"/>
    <w:rsid w:val="002665CC"/>
    <w:rsid w:val="00283F9F"/>
    <w:rsid w:val="002A0808"/>
    <w:rsid w:val="002B4695"/>
    <w:rsid w:val="002B7DCC"/>
    <w:rsid w:val="002D32F2"/>
    <w:rsid w:val="002E080E"/>
    <w:rsid w:val="00304F20"/>
    <w:rsid w:val="0032358E"/>
    <w:rsid w:val="00373473"/>
    <w:rsid w:val="003A46F7"/>
    <w:rsid w:val="003A719B"/>
    <w:rsid w:val="003D0699"/>
    <w:rsid w:val="003D48E3"/>
    <w:rsid w:val="00401D12"/>
    <w:rsid w:val="004233EA"/>
    <w:rsid w:val="004248DD"/>
    <w:rsid w:val="00427979"/>
    <w:rsid w:val="0046284E"/>
    <w:rsid w:val="00473311"/>
    <w:rsid w:val="00473E74"/>
    <w:rsid w:val="00491EB1"/>
    <w:rsid w:val="004A0092"/>
    <w:rsid w:val="004B1300"/>
    <w:rsid w:val="004B5319"/>
    <w:rsid w:val="004B6EE5"/>
    <w:rsid w:val="004E46A8"/>
    <w:rsid w:val="004F5E56"/>
    <w:rsid w:val="004F6297"/>
    <w:rsid w:val="0050144B"/>
    <w:rsid w:val="0051224A"/>
    <w:rsid w:val="00540156"/>
    <w:rsid w:val="00553333"/>
    <w:rsid w:val="00561DE4"/>
    <w:rsid w:val="00590A77"/>
    <w:rsid w:val="00593717"/>
    <w:rsid w:val="005A1514"/>
    <w:rsid w:val="005A468D"/>
    <w:rsid w:val="005B6589"/>
    <w:rsid w:val="005B74E4"/>
    <w:rsid w:val="005F7AFA"/>
    <w:rsid w:val="00607EF0"/>
    <w:rsid w:val="0061312F"/>
    <w:rsid w:val="00641112"/>
    <w:rsid w:val="006452E9"/>
    <w:rsid w:val="00652D7B"/>
    <w:rsid w:val="00690589"/>
    <w:rsid w:val="006924BF"/>
    <w:rsid w:val="006968E5"/>
    <w:rsid w:val="006D53F7"/>
    <w:rsid w:val="006F6DD7"/>
    <w:rsid w:val="007126BA"/>
    <w:rsid w:val="00731B50"/>
    <w:rsid w:val="00735377"/>
    <w:rsid w:val="00792495"/>
    <w:rsid w:val="007C170F"/>
    <w:rsid w:val="007C73F6"/>
    <w:rsid w:val="007D313E"/>
    <w:rsid w:val="007F0B0A"/>
    <w:rsid w:val="00810456"/>
    <w:rsid w:val="0081178E"/>
    <w:rsid w:val="00867D13"/>
    <w:rsid w:val="008727EE"/>
    <w:rsid w:val="008F243B"/>
    <w:rsid w:val="00910ADA"/>
    <w:rsid w:val="00915DFF"/>
    <w:rsid w:val="00932FF7"/>
    <w:rsid w:val="00942866"/>
    <w:rsid w:val="00946491"/>
    <w:rsid w:val="00951F1C"/>
    <w:rsid w:val="00966FC2"/>
    <w:rsid w:val="00970F33"/>
    <w:rsid w:val="00983C8B"/>
    <w:rsid w:val="009922AC"/>
    <w:rsid w:val="009C5ADA"/>
    <w:rsid w:val="009E4C7D"/>
    <w:rsid w:val="009E5F74"/>
    <w:rsid w:val="00A425B3"/>
    <w:rsid w:val="00A46EF6"/>
    <w:rsid w:val="00A50FB4"/>
    <w:rsid w:val="00A658C9"/>
    <w:rsid w:val="00A80E31"/>
    <w:rsid w:val="00A81BD1"/>
    <w:rsid w:val="00AA0CEE"/>
    <w:rsid w:val="00AC7372"/>
    <w:rsid w:val="00AE46DD"/>
    <w:rsid w:val="00B0390E"/>
    <w:rsid w:val="00B46E24"/>
    <w:rsid w:val="00B717E6"/>
    <w:rsid w:val="00B771B5"/>
    <w:rsid w:val="00B92151"/>
    <w:rsid w:val="00BA1C65"/>
    <w:rsid w:val="00BD5C71"/>
    <w:rsid w:val="00BD6F68"/>
    <w:rsid w:val="00BD6F69"/>
    <w:rsid w:val="00C709B8"/>
    <w:rsid w:val="00C82EAC"/>
    <w:rsid w:val="00C837F9"/>
    <w:rsid w:val="00C867EF"/>
    <w:rsid w:val="00CE2770"/>
    <w:rsid w:val="00D1172B"/>
    <w:rsid w:val="00D13499"/>
    <w:rsid w:val="00D84F66"/>
    <w:rsid w:val="00DA617B"/>
    <w:rsid w:val="00DC0141"/>
    <w:rsid w:val="00DC2044"/>
    <w:rsid w:val="00DE160B"/>
    <w:rsid w:val="00E060C0"/>
    <w:rsid w:val="00E26605"/>
    <w:rsid w:val="00E37050"/>
    <w:rsid w:val="00E41CD1"/>
    <w:rsid w:val="00E477FB"/>
    <w:rsid w:val="00E54870"/>
    <w:rsid w:val="00E7368A"/>
    <w:rsid w:val="00EB450E"/>
    <w:rsid w:val="00EC4098"/>
    <w:rsid w:val="00ED18FB"/>
    <w:rsid w:val="00ED5C6D"/>
    <w:rsid w:val="00ED6844"/>
    <w:rsid w:val="00EE0599"/>
    <w:rsid w:val="00EE54F3"/>
    <w:rsid w:val="00EF733A"/>
    <w:rsid w:val="00F3063D"/>
    <w:rsid w:val="00F33D92"/>
    <w:rsid w:val="00F61FC8"/>
    <w:rsid w:val="00F63303"/>
    <w:rsid w:val="00F7730F"/>
    <w:rsid w:val="00F83742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B6E"/>
  <w15:docId w15:val="{9F468BDB-E1A8-484D-9BEF-DC50B4D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8FE9-2F01-4261-A5B2-C080ED30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Пользователь</cp:lastModifiedBy>
  <cp:revision>88</cp:revision>
  <cp:lastPrinted>2019-02-05T09:07:00Z</cp:lastPrinted>
  <dcterms:created xsi:type="dcterms:W3CDTF">2018-02-07T05:37:00Z</dcterms:created>
  <dcterms:modified xsi:type="dcterms:W3CDTF">2020-03-20T13:41:00Z</dcterms:modified>
</cp:coreProperties>
</file>